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9"/>
          <w:szCs w:val="39"/>
          <w:lang w:val="en-US" w:eastAsia="zh-CN" w:bidi="ar"/>
        </w:rPr>
        <w:t>包头市第六届哲学社会科学优秀成果名单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一等奖(共5项，排名不分先后)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《低碳约束下黄河流域城市土地利用效率研究》   著作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薛建春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《思政课教师情怀论》   著作  刘帅、刘建华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《创新产品网络社群团购成为优势策略的影响机制研究》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著作  张鹏、赵动员、谢毛迪、任维浩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《谭献与晚清文坛》   著作  刘红红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《关于提升包头市养老服务水平的调研及建议》   调研报告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中共包头市委政研室(改革办)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二等奖(共13项，排名不分先后)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《秦汉历史专题探研》   著作  郝建平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《中国共产党从文化救国到文化强国的历史演进和现实进路》   论文  刘艳萍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《冯友兰“三史”视域下的孟荀思想研究》   著作  刘晶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《黄河流域城市群城镇化与生态环境耦合协调预测》   论文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孙斌、徐渭、薛建春、侯思杰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《经济增加值考核对国有企业研发投入的经济后果研究》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>论文  郝婷、袁家南、马研硕、齐琳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>《再生水回用行为引导政策作用效果仿真》   论文  丁超、付汉良、何玉麒、王振华、吴思美、王萌萌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《创新环境优化、技术赋能与社会治理数字化转型研究———以呼包鄂乌城市群为例》   著作  任捷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《现代汉语语篇关联成分研究》   著作  杜慧敏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《广义叙述学视域下口传史诗叙述研究:以&lt;江格尔&gt;为中心》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著作  李国德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《草原文化视域下的金元词研究》   著作  李春丽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《铸牢中华民族共同体意识视阈下民族互嵌式治理初探》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论文  张彦君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《为政九章》   著作  石志刚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《包头市志(1991—2015) (上、中、下) 》   著作  包头市地方志编纂委员会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三等奖(共24项，排名不分先后)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《包头城市品牌形象设计研究》  调研报告  杨镇宇、安欣蕊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《中国共产党百年思想政治教育史研究的三重视域与学术书写》   论文  杨彦斌、张澍军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《高校思想政治教育实践与创新》   著作  康晋霞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《大学生专业教育与创新创业教育融合的方法与路径》     著作  冯平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《学前教育政策法规(第2版)》   著作  魏军、于海臣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《教育·帮扶·保护:社区矫正的多维探究》   著作  秦嗣权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《民族地区“两山”耦合协调度评价与时空分异研究》  论文  李丽媛、胡玉杰、李明昕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《环境规制、企业投资行为选择与经济效应》  著作  汪海凤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《中国西部农村老年人口多维贫困的测度及分解》   论文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赵周华、王晓琳、霍兆昕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《数字化转型背景下商业模式创新案例与机制研究》   著作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李文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《内蒙古A级旅游景区时空分异特征及影响因素》   论文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周海涛、张雨惠、宁小莉、臧淑英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《基于MABC－BPNN的内蒙古西部超低能耗草原民居多目标优化预测模型》   论文  金国辉、马骥、杨鹏、陈伟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《低能耗居住建筑多能互补供暖平衡方案研究———内蒙古农村牧区》   著作  薛芸、张杰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《中华民族共同体视域中回族文学研究的回溯、反思与前瞻》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论文  王继霞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《民族地区优秀传统文化融入学校美术教育路径研究——  以内蒙古自治区为例》   论文  李军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《从学求知问学落地:田联韬先生的少数民族音乐教育理念与传承实践》   论文  李延红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《视觉传达设计与传统文化元素的创新应用》   著作  陈昊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《内蒙古非遗文化衍生产品开发的设计路径、方法及应用研究》   论文  李志春、张路得、包长江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>《从阅读史看中华民族共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同体的形成———以辽、西夏、金、元为考查中心》   论文  王龙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《从税收看呼包鄂乌一体化发展分析》   调研报告  张琦伟、王佳璇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《包头市稀土产业服务化转型研究》   调研报告  王嘉嘉、张璞、张媛、张江朋、李洁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《包头市调研反映&lt;社会主义学院工作条例&gt;贯彻落实存在的问题》   调研报告  韩婷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 xml:space="preserve">《社区“网格员”的工作困境亟待破解》  调研报告  王雅荣 </w:t>
      </w:r>
    </w:p>
    <w:p>
      <w:pPr>
        <w:keepNext w:val="0"/>
        <w:keepLines w:val="0"/>
        <w:widowControl/>
        <w:suppressLineNumbers w:val="0"/>
        <w:ind w:firstLine="582" w:firstLineChars="2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9"/>
          <w:szCs w:val="29"/>
          <w:lang w:val="en-US" w:eastAsia="zh-CN" w:bidi="ar"/>
        </w:rPr>
        <w:t>《论法学院对法律硕士职业能力培养的客观限度———以CBE理论为分析框架》   论文  杨德桥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喵喵奶糖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ODIwOGNhMzdlMDMwMmRlZjNmNTc4NjNkYjdlZWYifQ=="/>
  </w:docVars>
  <w:rsids>
    <w:rsidRoot w:val="5311405B"/>
    <w:rsid w:val="0256632F"/>
    <w:rsid w:val="075F1E37"/>
    <w:rsid w:val="237B1C44"/>
    <w:rsid w:val="31D8412A"/>
    <w:rsid w:val="49015AD4"/>
    <w:rsid w:val="5311405B"/>
    <w:rsid w:val="64C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ind w:left="0" w:right="0"/>
      <w:jc w:val="both"/>
      <w:outlineLvl w:val="0"/>
    </w:pPr>
    <w:rPr>
      <w:rFonts w:ascii="Calibri" w:hAnsi="Calibri" w:eastAsia="宋体" w:cs="宋体"/>
      <w:b/>
      <w:bCs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 w:cs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宋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2023-12-20T08:07:00Z</dcterms:created>
  <dc:creator>Administrator</dc:creator>
  <cp:lastModifiedBy>小红</cp:lastModifiedBy>
  <dcterms:modified xsi:type="dcterms:W3CDTF">2023-12-20T08:39:14Z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0D501BBC49A54BB79CA3C3FC4AA0AB96_11</vt:lpwstr>
  </property>
</Properties>
</file>