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sz w:val="32"/>
          <w:szCs w:val="32"/>
          <w:lang w:val="en-US" w:eastAsia="zh-CN"/>
        </w:rPr>
      </w:pPr>
    </w:p>
    <w:p>
      <w:pPr>
        <w:ind w:left="0" w:leftChars="0" w:firstLine="0" w:firstLineChars="0"/>
        <w:jc w:val="center"/>
        <w:rPr>
          <w:rFonts w:hint="eastAsia"/>
          <w:sz w:val="32"/>
          <w:szCs w:val="32"/>
          <w:lang w:val="en-US" w:eastAsia="zh-CN"/>
        </w:rPr>
      </w:pPr>
    </w:p>
    <w:p>
      <w:pPr>
        <w:ind w:left="0" w:leftChars="0" w:firstLine="0" w:firstLineChars="0"/>
        <w:jc w:val="center"/>
        <w:rPr>
          <w:rFonts w:hint="eastAsia"/>
          <w:sz w:val="32"/>
          <w:szCs w:val="32"/>
          <w:lang w:val="en-US" w:eastAsia="zh-CN"/>
        </w:rPr>
      </w:pPr>
    </w:p>
    <w:p>
      <w:pPr>
        <w:ind w:left="0" w:leftChars="0" w:firstLine="0" w:firstLineChars="0"/>
        <w:jc w:val="center"/>
        <w:rPr>
          <w:rFonts w:hint="eastAsia"/>
          <w:sz w:val="32"/>
          <w:szCs w:val="32"/>
          <w:lang w:val="en-US" w:eastAsia="zh-CN"/>
        </w:rPr>
      </w:pPr>
    </w:p>
    <w:p>
      <w:pPr>
        <w:ind w:left="0" w:leftChars="0" w:firstLine="0" w:firstLineChars="0"/>
        <w:jc w:val="center"/>
        <w:rPr>
          <w:rFonts w:hint="eastAsia"/>
          <w:sz w:val="32"/>
          <w:szCs w:val="32"/>
          <w:lang w:val="en-US" w:eastAsia="zh-CN"/>
        </w:rPr>
      </w:pPr>
    </w:p>
    <w:p>
      <w:pPr>
        <w:ind w:left="0" w:leftChars="0" w:firstLine="0" w:firstLineChars="0"/>
        <w:jc w:val="both"/>
        <w:rPr>
          <w:rFonts w:hint="eastAsia"/>
          <w:sz w:val="32"/>
          <w:szCs w:val="32"/>
          <w:lang w:val="en-US" w:eastAsia="zh-CN"/>
        </w:rPr>
      </w:pPr>
    </w:p>
    <w:p>
      <w:pPr>
        <w:ind w:left="0" w:leftChars="0" w:firstLine="0" w:firstLineChars="0"/>
        <w:jc w:val="center"/>
        <w:rPr>
          <w:rFonts w:hint="eastAsia" w:ascii="黑体" w:hAnsi="黑体" w:eastAsia="黑体" w:cs="黑体"/>
          <w:sz w:val="44"/>
          <w:szCs w:val="40"/>
          <w:lang w:val="en-US" w:eastAsia="zh-CN"/>
        </w:rPr>
      </w:pPr>
      <w:r>
        <w:rPr>
          <w:rFonts w:hint="eastAsia" w:ascii="黑体" w:hAnsi="黑体" w:eastAsia="黑体" w:cs="黑体"/>
          <w:sz w:val="44"/>
          <w:szCs w:val="40"/>
          <w:lang w:val="en-US" w:eastAsia="zh-CN"/>
        </w:rPr>
        <w:t>项目支出绩效自评报告</w:t>
      </w: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pPr>
    </w:p>
    <w:tbl>
      <w:tblPr>
        <w:tblStyle w:val="6"/>
        <w:tblpPr w:leftFromText="180" w:rightFromText="180" w:vertAnchor="text" w:horzAnchor="page" w:tblpXSpec="center" w:tblpY="57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1"/>
        <w:gridCol w:w="5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51"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distribute"/>
              <w:textAlignment w:val="auto"/>
              <w:rPr>
                <w:rFonts w:hint="eastAsia" w:ascii="Times New Roman" w:hAnsi="Times New Roman" w:eastAsia="仿宋_GB2312" w:cs="仿宋_GB2312"/>
                <w:b/>
                <w:sz w:val="28"/>
                <w:szCs w:val="28"/>
              </w:rPr>
            </w:pPr>
            <w:r>
              <w:rPr>
                <w:rFonts w:hint="eastAsia" w:ascii="Times New Roman" w:hAnsi="Times New Roman" w:eastAsia="仿宋_GB2312" w:cs="仿宋_GB2312"/>
                <w:b/>
                <w:sz w:val="28"/>
                <w:szCs w:val="28"/>
              </w:rPr>
              <w:t>项 目 名 称：</w:t>
            </w:r>
          </w:p>
        </w:tc>
        <w:tc>
          <w:tcPr>
            <w:tcW w:w="566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eastAsia="仿宋_GB2312" w:cs="仿宋_GB2312"/>
                <w:b/>
                <w:sz w:val="28"/>
                <w:szCs w:val="28"/>
                <w:lang w:val="en-US" w:eastAsia="zh-CN"/>
              </w:rPr>
            </w:pPr>
            <w:r>
              <w:rPr>
                <w:rFonts w:hint="eastAsia" w:cs="仿宋_GB2312"/>
                <w:b/>
                <w:sz w:val="28"/>
                <w:szCs w:val="28"/>
                <w:lang w:val="en-US" w:eastAsia="zh-CN"/>
              </w:rPr>
              <w:t>包头市哲学社会科学忧秀成果政府奖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51"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distribute"/>
              <w:textAlignment w:val="auto"/>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项目单位：</w:t>
            </w:r>
          </w:p>
        </w:tc>
        <w:tc>
          <w:tcPr>
            <w:tcW w:w="5669"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eastAsia="仿宋_GB2312" w:cs="仿宋_GB2312"/>
                <w:b/>
                <w:sz w:val="28"/>
                <w:szCs w:val="28"/>
                <w:lang w:val="en-US" w:eastAsia="zh-CN"/>
              </w:rPr>
            </w:pPr>
            <w:r>
              <w:rPr>
                <w:rFonts w:hint="eastAsia" w:cs="仿宋_GB2312"/>
                <w:b/>
                <w:sz w:val="28"/>
                <w:szCs w:val="28"/>
                <w:lang w:val="en-US" w:eastAsia="zh-CN"/>
              </w:rPr>
              <w:t>包头市社会科学院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2551"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distribute"/>
              <w:textAlignment w:val="auto"/>
              <w:rPr>
                <w:rFonts w:hint="eastAsia" w:ascii="Times New Roman" w:hAnsi="Times New Roman" w:eastAsia="仿宋_GB2312" w:cs="仿宋_GB2312"/>
                <w:b/>
                <w:sz w:val="28"/>
                <w:szCs w:val="28"/>
              </w:rPr>
            </w:pPr>
            <w:r>
              <w:rPr>
                <w:rFonts w:hint="eastAsia" w:ascii="Times New Roman" w:hAnsi="Times New Roman" w:cs="仿宋_GB2312"/>
                <w:b/>
                <w:sz w:val="28"/>
                <w:szCs w:val="28"/>
                <w:lang w:val="en-US" w:eastAsia="zh-CN"/>
              </w:rPr>
              <w:t>主管部门</w:t>
            </w:r>
            <w:r>
              <w:rPr>
                <w:rFonts w:hint="eastAsia" w:ascii="Times New Roman" w:hAnsi="Times New Roman" w:eastAsia="仿宋_GB2312" w:cs="仿宋_GB2312"/>
                <w:b/>
                <w:sz w:val="28"/>
                <w:szCs w:val="28"/>
              </w:rPr>
              <w:t>：</w:t>
            </w:r>
          </w:p>
        </w:tc>
        <w:tc>
          <w:tcPr>
            <w:tcW w:w="5669"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line="360" w:lineRule="auto"/>
              <w:ind w:firstLine="0" w:firstLineChars="0"/>
              <w:jc w:val="left"/>
              <w:textAlignment w:val="auto"/>
              <w:rPr>
                <w:rFonts w:hint="eastAsia" w:ascii="Times New Roman" w:hAnsi="Times New Roman" w:eastAsia="仿宋_GB2312" w:cs="仿宋_GB2312"/>
                <w:b/>
                <w:sz w:val="28"/>
                <w:szCs w:val="28"/>
                <w:lang w:eastAsia="zh-CN"/>
              </w:rPr>
            </w:pPr>
            <w:r>
              <w:rPr>
                <w:rFonts w:hint="eastAsia" w:cs="仿宋_GB2312"/>
                <w:b/>
                <w:sz w:val="28"/>
                <w:szCs w:val="28"/>
                <w:lang w:eastAsia="zh-CN"/>
              </w:rPr>
              <w:t>包头市社会科学院</w:t>
            </w:r>
          </w:p>
        </w:tc>
      </w:tr>
    </w:tbl>
    <w:p>
      <w:pPr>
        <w:ind w:left="0" w:leftChars="0" w:firstLine="0" w:firstLineChars="0"/>
      </w:pPr>
    </w:p>
    <w:p>
      <w:pPr>
        <w:ind w:left="0" w:leftChars="0" w:firstLine="0" w:firstLineChars="0"/>
      </w:pPr>
    </w:p>
    <w:p>
      <w:pPr>
        <w:ind w:left="0" w:leftChars="0" w:firstLine="0" w:firstLineChars="0"/>
      </w:pPr>
    </w:p>
    <w:p>
      <w:pPr>
        <w:ind w:left="0" w:leftChars="0" w:firstLine="0" w:firstLineChars="0"/>
      </w:pPr>
    </w:p>
    <w:p>
      <w:pPr>
        <w:ind w:left="0" w:leftChars="0" w:firstLine="0" w:firstLineChars="0"/>
        <w:jc w:val="center"/>
        <w:rPr>
          <w:rFonts w:hint="default" w:eastAsia="仿宋_GB2312"/>
          <w:lang w:val="en-US" w:eastAsia="zh-CN"/>
        </w:rPr>
      </w:pPr>
      <w:r>
        <w:rPr>
          <w:rFonts w:hint="eastAsia"/>
          <w:lang w:val="en-US" w:eastAsia="zh-CN"/>
        </w:rPr>
        <w:t>2022年6月</w:t>
      </w:r>
    </w:p>
    <w:p/>
    <w:p>
      <w:pPr>
        <w:ind w:left="0" w:leftChars="0" w:firstLine="0" w:firstLineChars="0"/>
        <w:jc w:val="center"/>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项目支出绩效自评报告</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 xml:space="preserve">一、项目基本情况 </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（一）项目基本情况简介</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1.项目背景</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sz w:val="30"/>
          <w:szCs w:val="30"/>
        </w:rPr>
        <w:t>根据《内蒙古自治区人民政府关于包头市继续开展哲学社会科学优秀成果政府奖评选的批复》（内政字</w:t>
      </w:r>
      <w:r>
        <w:rPr>
          <w:rFonts w:hint="eastAsia" w:ascii="仿宋_GB2312" w:hAnsi="仿宋_GB2312" w:eastAsia="仿宋_GB2312" w:cs="仿宋_GB2312"/>
          <w:kern w:val="0"/>
          <w:sz w:val="30"/>
          <w:szCs w:val="30"/>
        </w:rPr>
        <w:t>〔2017〕45号</w:t>
      </w:r>
      <w:r>
        <w:rPr>
          <w:rFonts w:hint="eastAsia" w:ascii="仿宋_GB2312" w:hAnsi="仿宋_GB2312" w:eastAsia="仿宋_GB2312" w:cs="仿宋_GB2312"/>
          <w:sz w:val="30"/>
          <w:szCs w:val="30"/>
        </w:rPr>
        <w:t>）和包头市人民政府印发的</w:t>
      </w:r>
      <w:r>
        <w:rPr>
          <w:rFonts w:hint="eastAsia" w:ascii="仿宋_GB2312" w:hAnsi="仿宋_GB2312" w:eastAsia="仿宋_GB2312" w:cs="仿宋_GB2312"/>
          <w:color w:val="auto"/>
          <w:sz w:val="30"/>
          <w:szCs w:val="30"/>
          <w:lang w:val="en-US" w:eastAsia="zh-CN"/>
        </w:rPr>
        <w:t>《包头市哲学社会科学优秀成果评选和奖励办法》的通知（包府发〔</w:t>
      </w:r>
      <w:r>
        <w:rPr>
          <w:rFonts w:hint="eastAsia" w:ascii="仿宋_GB2312" w:hAnsi="仿宋_GB2312" w:eastAsia="仿宋_GB2312" w:cs="仿宋_GB2312"/>
          <w:sz w:val="30"/>
          <w:szCs w:val="30"/>
          <w:lang w:val="en-US" w:eastAsia="zh-CN"/>
        </w:rPr>
        <w:t>2013</w:t>
      </w:r>
      <w:r>
        <w:rPr>
          <w:rFonts w:hint="eastAsia" w:ascii="仿宋_GB2312" w:hAnsi="仿宋_GB2312" w:eastAsia="仿宋_GB2312" w:cs="仿宋_GB2312"/>
          <w:color w:val="auto"/>
          <w:sz w:val="30"/>
          <w:szCs w:val="30"/>
          <w:lang w:val="en-US" w:eastAsia="zh-CN"/>
        </w:rPr>
        <w:t>〕73号）要求，</w:t>
      </w:r>
      <w:r>
        <w:rPr>
          <w:rFonts w:hint="eastAsia" w:ascii="仿宋_GB2312" w:hAnsi="仿宋_GB2312" w:eastAsia="仿宋_GB2312" w:cs="仿宋_GB2312"/>
          <w:sz w:val="30"/>
          <w:szCs w:val="30"/>
        </w:rPr>
        <w:t>按照《</w:t>
      </w:r>
      <w:r>
        <w:rPr>
          <w:rFonts w:hint="eastAsia" w:ascii="仿宋_GB2312" w:hAnsi="仿宋_GB2312" w:eastAsia="仿宋_GB2312" w:cs="仿宋_GB2312"/>
          <w:sz w:val="30"/>
          <w:szCs w:val="30"/>
          <w:lang w:val="en-US" w:eastAsia="zh-CN"/>
        </w:rPr>
        <w:t>关于做好 2021 年市本级部门项目支出绩效自评和部门评价工作的通知</w:t>
      </w:r>
      <w:r>
        <w:rPr>
          <w:rFonts w:hint="eastAsia" w:ascii="仿宋_GB2312" w:hAnsi="仿宋_GB2312" w:eastAsia="仿宋_GB2312" w:cs="仿宋_GB2312"/>
          <w:sz w:val="30"/>
          <w:szCs w:val="30"/>
        </w:rPr>
        <w:t>》要求，我单位高度重视，对20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年度</w:t>
      </w:r>
      <w:r>
        <w:rPr>
          <w:rFonts w:hint="eastAsia" w:ascii="仿宋_GB2312" w:hAnsi="仿宋_GB2312" w:eastAsia="仿宋_GB2312" w:cs="仿宋_GB2312"/>
          <w:color w:val="auto"/>
          <w:sz w:val="30"/>
          <w:szCs w:val="30"/>
          <w:lang w:val="en-US" w:eastAsia="zh-CN"/>
        </w:rPr>
        <w:t>第五届包头市哲学社会科学优秀成果政府奖</w:t>
      </w:r>
      <w:r>
        <w:rPr>
          <w:rFonts w:hint="eastAsia" w:ascii="仿宋_GB2312" w:hAnsi="仿宋_GB2312" w:eastAsia="仿宋_GB2312" w:cs="仿宋_GB2312"/>
          <w:sz w:val="30"/>
          <w:szCs w:val="30"/>
        </w:rPr>
        <w:t>专项经费支出绩效进行自评，项目自评</w:t>
      </w:r>
      <w:r>
        <w:rPr>
          <w:rFonts w:hint="eastAsia" w:ascii="仿宋_GB2312" w:hAnsi="仿宋_GB2312" w:eastAsia="仿宋_GB2312" w:cs="仿宋_GB2312"/>
          <w:sz w:val="30"/>
          <w:szCs w:val="30"/>
          <w:lang w:val="en-US" w:eastAsia="zh-CN"/>
        </w:rPr>
        <w:t>98</w:t>
      </w:r>
      <w:r>
        <w:rPr>
          <w:rFonts w:hint="eastAsia" w:ascii="仿宋_GB2312" w:hAnsi="仿宋_GB2312" w:eastAsia="仿宋_GB2312" w:cs="仿宋_GB2312"/>
          <w:sz w:val="30"/>
          <w:szCs w:val="30"/>
        </w:rPr>
        <w:t>分，自评优秀等级。现将本项目支出绩效自评情况报告如下：</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2.项目内容</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rPr>
        <w:t>包头市人民政府印发的</w:t>
      </w:r>
      <w:r>
        <w:rPr>
          <w:rFonts w:hint="eastAsia" w:ascii="仿宋_GB2312" w:hAnsi="仿宋_GB2312" w:eastAsia="仿宋_GB2312" w:cs="仿宋_GB2312"/>
          <w:color w:val="auto"/>
          <w:sz w:val="30"/>
          <w:szCs w:val="30"/>
          <w:lang w:val="en-US" w:eastAsia="zh-CN"/>
        </w:rPr>
        <w:t>《包头市哲学社会科学优秀成果评选和奖励办法》的通知（包府发〔</w:t>
      </w:r>
      <w:r>
        <w:rPr>
          <w:rFonts w:hint="eastAsia" w:ascii="仿宋_GB2312" w:hAnsi="仿宋_GB2312" w:eastAsia="仿宋_GB2312" w:cs="仿宋_GB2312"/>
          <w:sz w:val="30"/>
          <w:szCs w:val="30"/>
          <w:lang w:val="en-US" w:eastAsia="zh-CN"/>
        </w:rPr>
        <w:t>2013</w:t>
      </w:r>
      <w:r>
        <w:rPr>
          <w:rFonts w:hint="eastAsia" w:ascii="仿宋_GB2312" w:hAnsi="仿宋_GB2312" w:eastAsia="仿宋_GB2312" w:cs="仿宋_GB2312"/>
          <w:color w:val="auto"/>
          <w:sz w:val="30"/>
          <w:szCs w:val="30"/>
          <w:lang w:val="en-US" w:eastAsia="zh-CN"/>
        </w:rPr>
        <w:t>〕73号）要求，对2019年—2020年</w:t>
      </w:r>
      <w:r>
        <w:rPr>
          <w:rFonts w:hint="eastAsia" w:ascii="仿宋_GB2312" w:hAnsi="仿宋_GB2312" w:eastAsia="仿宋_GB2312" w:cs="仿宋_GB2312"/>
          <w:sz w:val="30"/>
          <w:szCs w:val="30"/>
        </w:rPr>
        <w:t>期间</w:t>
      </w:r>
      <w:r>
        <w:rPr>
          <w:rFonts w:hint="eastAsia" w:ascii="仿宋_GB2312" w:hAnsi="仿宋_GB2312" w:eastAsia="仿宋_GB2312" w:cs="仿宋_GB2312"/>
          <w:sz w:val="30"/>
          <w:szCs w:val="30"/>
          <w:lang w:eastAsia="zh-CN"/>
        </w:rPr>
        <w:t>包头</w:t>
      </w:r>
      <w:r>
        <w:rPr>
          <w:rFonts w:hint="eastAsia" w:ascii="仿宋_GB2312" w:hAnsi="仿宋_GB2312" w:eastAsia="仿宋_GB2312" w:cs="仿宋_GB2312"/>
          <w:sz w:val="30"/>
          <w:szCs w:val="30"/>
        </w:rPr>
        <w:t>市作者公开出版的著作（含专著、译著、教材、古籍整理、工具书、地方志、社科普及读物）、公开发表（带有CN刊号）的论文以及产生明显经济社会效益的未公开发表的调研报告、咨政报告等哲学社会科学成果</w:t>
      </w:r>
      <w:r>
        <w:rPr>
          <w:rFonts w:hint="eastAsia" w:ascii="仿宋_GB2312" w:hAnsi="仿宋_GB2312" w:eastAsia="仿宋_GB2312" w:cs="仿宋_GB2312"/>
          <w:sz w:val="30"/>
          <w:szCs w:val="30"/>
          <w:lang w:eastAsia="zh-CN"/>
        </w:rPr>
        <w:t>通过组织</w:t>
      </w:r>
      <w:r>
        <w:rPr>
          <w:rFonts w:hint="eastAsia" w:ascii="仿宋_GB2312" w:hAnsi="仿宋_GB2312" w:eastAsia="仿宋_GB2312" w:cs="仿宋_GB2312"/>
          <w:sz w:val="30"/>
          <w:szCs w:val="30"/>
          <w:lang w:val="en-US" w:eastAsia="zh-CN"/>
        </w:rPr>
        <w:t>3场评审会议</w:t>
      </w:r>
      <w:r>
        <w:rPr>
          <w:rFonts w:hint="eastAsia"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（二）绩效目标设定及指标完成情况</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1.绩效目标设定情况</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①年初预期目标 </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auto"/>
          <w:sz w:val="30"/>
          <w:szCs w:val="30"/>
          <w:lang w:val="en-US" w:eastAsia="zh-CN"/>
        </w:rPr>
        <w:t>预期目标通过本届政府奖的评选，选出近两年的哲学成果，切实推进我市哲学社会科学进一步繁荣发展。</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目标1：开展符合第五届包头市哲学社会科学优秀成果政府奖条件作品的征集工作；</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目标2：组织开展参评作品的初步选评工作；</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目标3：组织开展参评作品的复评阶段工作。</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目标4：组织开展参评作品的终评阶段工作。</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auto"/>
          <w:sz w:val="30"/>
          <w:szCs w:val="30"/>
          <w:lang w:val="en-US" w:eastAsia="zh-CN"/>
        </w:rPr>
        <w:t>目标5：参评作品的公示确定工作。</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②完成情况 </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auto"/>
          <w:sz w:val="30"/>
          <w:szCs w:val="30"/>
        </w:rPr>
        <w:t>开展社科优秀成果政府奖评选工作</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精心组织我市第五届社科政府奖评选工作。全市共9个地区、单位，106人参与申报，经资格审查后，有效参评成果共94项，其中著作29部，论文60篇，调研报告5篇。</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绩效指标完成情况</w:t>
      </w:r>
    </w:p>
    <w:p>
      <w:pPr>
        <w:keepNext w:val="0"/>
        <w:keepLines w:val="0"/>
        <w:pageBreakBefore w:val="0"/>
        <w:kinsoku/>
        <w:wordWrap/>
        <w:overflowPunct/>
        <w:topLinePunct w:val="0"/>
        <w:autoSpaceDE/>
        <w:autoSpaceDN/>
        <w:bidi w:val="0"/>
        <w:adjustRightInd w:val="0"/>
        <w:snapToGrid w:val="0"/>
        <w:spacing w:line="360" w:lineRule="auto"/>
        <w:ind w:left="0" w:leftChars="0" w:firstLine="600" w:firstLineChars="200"/>
        <w:textAlignment w:val="auto"/>
        <w:rPr>
          <w:rFonts w:hint="eastAsia" w:ascii="仿宋_GB2312" w:hAnsi="仿宋_GB2312" w:eastAsia="仿宋_GB2312" w:cs="仿宋_GB2312"/>
          <w:b w:val="0"/>
          <w:bCs w:val="0"/>
          <w:color w:val="000000"/>
          <w:sz w:val="30"/>
          <w:szCs w:val="30"/>
          <w:lang w:eastAsia="zh-CN"/>
        </w:rPr>
      </w:pPr>
      <w:r>
        <w:rPr>
          <w:rFonts w:hint="eastAsia" w:ascii="仿宋_GB2312" w:hAnsi="仿宋_GB2312" w:eastAsia="仿宋_GB2312" w:cs="仿宋_GB2312"/>
          <w:color w:val="auto"/>
          <w:sz w:val="30"/>
          <w:szCs w:val="30"/>
        </w:rPr>
        <w:t>经过组织初评、复评和终评各环节工作，最终评选出41项提名获奖成果，其中一等奖5项、二等奖12项、三等奖24项。随后，拟奖励成果在《包头日报》、包头社科网进行了为期10日的公示。</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二、绩效自评工作情况 </w:t>
      </w:r>
    </w:p>
    <w:p>
      <w:pPr>
        <w:keepNext w:val="0"/>
        <w:keepLines w:val="0"/>
        <w:pageBreakBefore w:val="0"/>
        <w:kinsoku/>
        <w:wordWrap/>
        <w:overflowPunct/>
        <w:topLinePunct w:val="0"/>
        <w:autoSpaceDE/>
        <w:autoSpaceDN/>
        <w:bidi w:val="0"/>
        <w:adjustRightInd w:val="0"/>
        <w:snapToGrid w:val="0"/>
        <w:spacing w:line="360" w:lineRule="auto"/>
        <w:ind w:firstLine="602" w:firstLineChars="200"/>
        <w:jc w:val="both"/>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一</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 xml:space="preserve">绩效自评目的 </w:t>
      </w:r>
    </w:p>
    <w:p>
      <w:pPr>
        <w:keepNext w:val="0"/>
        <w:keepLines w:val="0"/>
        <w:pageBreakBefore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_GB2312" w:hAnsi="仿宋_GB2312" w:eastAsia="仿宋_GB2312" w:cs="仿宋_GB2312"/>
          <w:i w:val="0"/>
          <w:iCs w:val="0"/>
          <w:caps w:val="0"/>
          <w:color w:val="212529"/>
          <w:spacing w:val="0"/>
          <w:sz w:val="30"/>
          <w:szCs w:val="30"/>
        </w:rPr>
      </w:pPr>
      <w:r>
        <w:rPr>
          <w:rFonts w:hint="eastAsia" w:ascii="仿宋_GB2312" w:hAnsi="仿宋_GB2312" w:eastAsia="仿宋_GB2312" w:cs="仿宋_GB2312"/>
          <w:i w:val="0"/>
          <w:iCs w:val="0"/>
          <w:caps w:val="0"/>
          <w:color w:val="212529"/>
          <w:spacing w:val="0"/>
          <w:sz w:val="30"/>
          <w:szCs w:val="30"/>
          <w:shd w:val="clear" w:fill="FFFFFF"/>
        </w:rPr>
        <w:t>（1）“</w:t>
      </w:r>
      <w:r>
        <w:rPr>
          <w:rFonts w:hint="eastAsia" w:ascii="仿宋_GB2312" w:hAnsi="仿宋_GB2312" w:eastAsia="仿宋_GB2312" w:cs="仿宋_GB2312"/>
          <w:i w:val="0"/>
          <w:iCs w:val="0"/>
          <w:caps w:val="0"/>
          <w:color w:val="212529"/>
          <w:spacing w:val="0"/>
          <w:sz w:val="30"/>
          <w:szCs w:val="30"/>
          <w:shd w:val="clear" w:fill="FFFFFF"/>
          <w:lang w:val="en-US" w:eastAsia="zh-CN"/>
        </w:rPr>
        <w:t>哲学社会科学优秀</w:t>
      </w:r>
      <w:r>
        <w:rPr>
          <w:rFonts w:hint="eastAsia" w:ascii="仿宋_GB2312" w:hAnsi="仿宋_GB2312" w:eastAsia="仿宋_GB2312" w:cs="仿宋_GB2312"/>
          <w:i w:val="0"/>
          <w:iCs w:val="0"/>
          <w:caps w:val="0"/>
          <w:color w:val="212529"/>
          <w:spacing w:val="0"/>
          <w:sz w:val="30"/>
          <w:szCs w:val="30"/>
          <w:shd w:val="clear" w:fill="FFFFFF"/>
        </w:rPr>
        <w:t>成果</w:t>
      </w:r>
      <w:r>
        <w:rPr>
          <w:rFonts w:hint="eastAsia" w:ascii="仿宋_GB2312" w:hAnsi="仿宋_GB2312" w:eastAsia="仿宋_GB2312" w:cs="仿宋_GB2312"/>
          <w:i w:val="0"/>
          <w:iCs w:val="0"/>
          <w:caps w:val="0"/>
          <w:color w:val="212529"/>
          <w:spacing w:val="0"/>
          <w:sz w:val="30"/>
          <w:szCs w:val="30"/>
          <w:shd w:val="clear" w:fill="FFFFFF"/>
          <w:lang w:eastAsia="zh-CN"/>
        </w:rPr>
        <w:t>政府</w:t>
      </w:r>
      <w:r>
        <w:rPr>
          <w:rFonts w:hint="eastAsia" w:ascii="仿宋_GB2312" w:hAnsi="仿宋_GB2312" w:eastAsia="仿宋_GB2312" w:cs="仿宋_GB2312"/>
          <w:i w:val="0"/>
          <w:iCs w:val="0"/>
          <w:caps w:val="0"/>
          <w:color w:val="212529"/>
          <w:spacing w:val="0"/>
          <w:sz w:val="30"/>
          <w:szCs w:val="30"/>
          <w:shd w:val="clear" w:fill="FFFFFF"/>
        </w:rPr>
        <w:t>奖”是</w:t>
      </w:r>
      <w:r>
        <w:rPr>
          <w:rFonts w:hint="eastAsia" w:ascii="仿宋_GB2312" w:hAnsi="仿宋_GB2312" w:eastAsia="仿宋_GB2312" w:cs="仿宋_GB2312"/>
          <w:i w:val="0"/>
          <w:iCs w:val="0"/>
          <w:caps w:val="0"/>
          <w:color w:val="212529"/>
          <w:spacing w:val="0"/>
          <w:sz w:val="30"/>
          <w:szCs w:val="30"/>
          <w:shd w:val="clear" w:fill="FFFFFF"/>
          <w:lang w:eastAsia="zh-CN"/>
        </w:rPr>
        <w:t>包头</w:t>
      </w:r>
      <w:r>
        <w:rPr>
          <w:rFonts w:hint="eastAsia" w:ascii="仿宋_GB2312" w:hAnsi="仿宋_GB2312" w:eastAsia="仿宋_GB2312" w:cs="仿宋_GB2312"/>
          <w:i w:val="0"/>
          <w:iCs w:val="0"/>
          <w:caps w:val="0"/>
          <w:color w:val="212529"/>
          <w:spacing w:val="0"/>
          <w:sz w:val="30"/>
          <w:szCs w:val="30"/>
          <w:shd w:val="clear" w:fill="FFFFFF"/>
        </w:rPr>
        <w:t>市社科</w:t>
      </w:r>
      <w:r>
        <w:rPr>
          <w:rFonts w:hint="eastAsia" w:ascii="仿宋_GB2312" w:hAnsi="仿宋_GB2312" w:eastAsia="仿宋_GB2312" w:cs="仿宋_GB2312"/>
          <w:i w:val="0"/>
          <w:iCs w:val="0"/>
          <w:caps w:val="0"/>
          <w:color w:val="212529"/>
          <w:spacing w:val="0"/>
          <w:sz w:val="30"/>
          <w:szCs w:val="30"/>
          <w:shd w:val="clear" w:fill="FFFFFF"/>
          <w:lang w:eastAsia="zh-CN"/>
        </w:rPr>
        <w:t>院</w:t>
      </w:r>
      <w:r>
        <w:rPr>
          <w:rFonts w:hint="eastAsia" w:ascii="仿宋_GB2312" w:hAnsi="仿宋_GB2312" w:eastAsia="仿宋_GB2312" w:cs="仿宋_GB2312"/>
          <w:i w:val="0"/>
          <w:iCs w:val="0"/>
          <w:caps w:val="0"/>
          <w:color w:val="212529"/>
          <w:spacing w:val="0"/>
          <w:sz w:val="30"/>
          <w:szCs w:val="30"/>
          <w:shd w:val="clear" w:fill="FFFFFF"/>
        </w:rPr>
        <w:t>为了更好的发挥</w:t>
      </w:r>
      <w:r>
        <w:rPr>
          <w:rFonts w:hint="eastAsia" w:ascii="仿宋_GB2312" w:hAnsi="仿宋_GB2312" w:eastAsia="仿宋_GB2312" w:cs="仿宋_GB2312"/>
          <w:i w:val="0"/>
          <w:iCs w:val="0"/>
          <w:caps w:val="0"/>
          <w:color w:val="212529"/>
          <w:spacing w:val="0"/>
          <w:sz w:val="30"/>
          <w:szCs w:val="30"/>
          <w:shd w:val="clear" w:fill="FFFFFF"/>
          <w:lang w:eastAsia="zh-CN"/>
        </w:rPr>
        <w:t>包头</w:t>
      </w:r>
      <w:r>
        <w:rPr>
          <w:rFonts w:hint="eastAsia" w:ascii="仿宋_GB2312" w:hAnsi="仿宋_GB2312" w:eastAsia="仿宋_GB2312" w:cs="仿宋_GB2312"/>
          <w:i w:val="0"/>
          <w:iCs w:val="0"/>
          <w:caps w:val="0"/>
          <w:color w:val="212529"/>
          <w:spacing w:val="0"/>
          <w:sz w:val="30"/>
          <w:szCs w:val="30"/>
          <w:shd w:val="clear" w:fill="FFFFFF"/>
        </w:rPr>
        <w:t>市哲学社会科学力量所建立的一个社科项目。</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firstLine="600" w:firstLineChars="200"/>
        <w:jc w:val="both"/>
        <w:textAlignment w:val="auto"/>
        <w:rPr>
          <w:rFonts w:hint="eastAsia" w:ascii="仿宋_GB2312" w:hAnsi="仿宋_GB2312" w:eastAsia="仿宋_GB2312" w:cs="仿宋_GB2312"/>
          <w:i w:val="0"/>
          <w:iCs w:val="0"/>
          <w:caps w:val="0"/>
          <w:color w:val="212529"/>
          <w:spacing w:val="0"/>
          <w:sz w:val="30"/>
          <w:szCs w:val="30"/>
        </w:rPr>
      </w:pPr>
      <w:r>
        <w:rPr>
          <w:rFonts w:hint="eastAsia" w:ascii="仿宋_GB2312" w:hAnsi="仿宋_GB2312" w:eastAsia="仿宋_GB2312" w:cs="仿宋_GB2312"/>
          <w:i w:val="0"/>
          <w:iCs w:val="0"/>
          <w:caps w:val="0"/>
          <w:color w:val="212529"/>
          <w:spacing w:val="0"/>
          <w:sz w:val="30"/>
          <w:szCs w:val="30"/>
          <w:shd w:val="clear" w:fill="FFFFFF"/>
        </w:rPr>
        <w:t>（2）充分调动好、发挥好、利用好、激活好我市广大社科工作者的工作热情,更直接、快捷、有效、最大化参与我市课题研究，推出更多、更好、更贴合我市社会发展现时需要的优秀社科研究成果。</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iCs w:val="0"/>
          <w:caps w:val="0"/>
          <w:color w:val="212529"/>
          <w:spacing w:val="0"/>
          <w:sz w:val="30"/>
          <w:szCs w:val="30"/>
          <w:shd w:val="clear" w:fill="FFFFFF"/>
        </w:rPr>
        <w:t>（3）</w:t>
      </w:r>
      <w:r>
        <w:rPr>
          <w:rFonts w:hint="eastAsia" w:ascii="仿宋_GB2312" w:hAnsi="仿宋_GB2312" w:eastAsia="仿宋_GB2312" w:cs="仿宋_GB2312"/>
          <w:i w:val="0"/>
          <w:iCs w:val="0"/>
          <w:caps w:val="0"/>
          <w:color w:val="212529"/>
          <w:spacing w:val="0"/>
          <w:sz w:val="30"/>
          <w:szCs w:val="30"/>
          <w:shd w:val="clear" w:fill="FFFFFF"/>
          <w:lang w:val="en-US" w:eastAsia="zh-CN"/>
        </w:rPr>
        <w:t>哲学社会科学优秀</w:t>
      </w:r>
      <w:r>
        <w:rPr>
          <w:rFonts w:hint="eastAsia" w:ascii="仿宋_GB2312" w:hAnsi="仿宋_GB2312" w:eastAsia="仿宋_GB2312" w:cs="仿宋_GB2312"/>
          <w:i w:val="0"/>
          <w:iCs w:val="0"/>
          <w:caps w:val="0"/>
          <w:color w:val="212529"/>
          <w:spacing w:val="0"/>
          <w:sz w:val="30"/>
          <w:szCs w:val="30"/>
          <w:shd w:val="clear" w:fill="FFFFFF"/>
        </w:rPr>
        <w:t>成果</w:t>
      </w:r>
      <w:r>
        <w:rPr>
          <w:rFonts w:hint="eastAsia" w:ascii="仿宋_GB2312" w:hAnsi="仿宋_GB2312" w:eastAsia="仿宋_GB2312" w:cs="仿宋_GB2312"/>
          <w:i w:val="0"/>
          <w:iCs w:val="0"/>
          <w:caps w:val="0"/>
          <w:color w:val="212529"/>
          <w:spacing w:val="0"/>
          <w:sz w:val="30"/>
          <w:szCs w:val="30"/>
          <w:shd w:val="clear" w:fill="FFFFFF"/>
          <w:lang w:eastAsia="zh-CN"/>
        </w:rPr>
        <w:t>政府</w:t>
      </w:r>
      <w:r>
        <w:rPr>
          <w:rFonts w:hint="eastAsia" w:ascii="仿宋_GB2312" w:hAnsi="仿宋_GB2312" w:eastAsia="仿宋_GB2312" w:cs="仿宋_GB2312"/>
          <w:i w:val="0"/>
          <w:iCs w:val="0"/>
          <w:caps w:val="0"/>
          <w:color w:val="212529"/>
          <w:spacing w:val="0"/>
          <w:sz w:val="30"/>
          <w:szCs w:val="30"/>
          <w:shd w:val="clear" w:fill="FFFFFF"/>
        </w:rPr>
        <w:t>奖的申报大力推动理论创新，加快构建具有</w:t>
      </w:r>
      <w:r>
        <w:rPr>
          <w:rFonts w:hint="eastAsia" w:ascii="仿宋_GB2312" w:hAnsi="仿宋_GB2312" w:eastAsia="仿宋_GB2312" w:cs="仿宋_GB2312"/>
          <w:i w:val="0"/>
          <w:iCs w:val="0"/>
          <w:caps w:val="0"/>
          <w:color w:val="212529"/>
          <w:spacing w:val="0"/>
          <w:sz w:val="30"/>
          <w:szCs w:val="30"/>
          <w:shd w:val="clear" w:fill="FFFFFF"/>
          <w:lang w:eastAsia="zh-CN"/>
        </w:rPr>
        <w:t>包头市</w:t>
      </w:r>
      <w:r>
        <w:rPr>
          <w:rFonts w:hint="eastAsia" w:ascii="仿宋_GB2312" w:hAnsi="仿宋_GB2312" w:eastAsia="仿宋_GB2312" w:cs="仿宋_GB2312"/>
          <w:i w:val="0"/>
          <w:iCs w:val="0"/>
          <w:caps w:val="0"/>
          <w:color w:val="212529"/>
          <w:spacing w:val="0"/>
          <w:sz w:val="30"/>
          <w:szCs w:val="30"/>
          <w:shd w:val="clear" w:fill="FFFFFF"/>
        </w:rPr>
        <w:t>特色和优势的哲学社会科学，充分发挥思想库、智囊团和新型智库作用，</w:t>
      </w:r>
      <w:r>
        <w:rPr>
          <w:rFonts w:hint="eastAsia" w:ascii="仿宋_GB2312" w:hAnsi="仿宋_GB2312" w:eastAsia="仿宋_GB2312" w:cs="仿宋_GB2312"/>
          <w:sz w:val="30"/>
          <w:szCs w:val="30"/>
          <w:lang w:eastAsia="zh-CN"/>
        </w:rPr>
        <w:t>包头</w:t>
      </w:r>
      <w:r>
        <w:rPr>
          <w:rFonts w:hint="eastAsia" w:ascii="仿宋_GB2312" w:hAnsi="仿宋_GB2312" w:eastAsia="仿宋_GB2312" w:cs="仿宋_GB2312"/>
          <w:sz w:val="30"/>
          <w:szCs w:val="30"/>
        </w:rPr>
        <w:t>市作者公开出版的著作（含专著、译著、教材、古籍整理、工具书、地方志、社科普及读物）、公开发表（带有CN刊号）的论文以及产生明显经济社会效益的未公开发表的调研报告、咨政报告等</w:t>
      </w:r>
      <w:r>
        <w:rPr>
          <w:rFonts w:hint="eastAsia" w:ascii="仿宋_GB2312" w:hAnsi="仿宋_GB2312" w:eastAsia="仿宋_GB2312" w:cs="仿宋_GB2312"/>
          <w:i w:val="0"/>
          <w:iCs w:val="0"/>
          <w:caps w:val="0"/>
          <w:color w:val="212529"/>
          <w:spacing w:val="0"/>
          <w:sz w:val="30"/>
          <w:szCs w:val="30"/>
          <w:shd w:val="clear" w:fill="FFFFFF"/>
        </w:rPr>
        <w:t>符合规定的均可申报评奖。</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通过本届政府奖的评选，摸清本届哲学社会科学忧秀成果政府奖评选实施过程中、评选工作进展情况及过程中资金使用存在的问题立项不够具体，不够全面。没有针对可能出现的问题提出备用方案。资金管理存在预算支出分类不细，资金比较分散在下一步工作中规范资金使用，更加科学合理地使用资金，从而达到更好的效益。</w:t>
      </w:r>
    </w:p>
    <w:p>
      <w:pPr>
        <w:keepNext w:val="0"/>
        <w:keepLines w:val="0"/>
        <w:pageBreakBefore w:val="0"/>
        <w:kinsoku/>
        <w:wordWrap/>
        <w:overflowPunct/>
        <w:topLinePunct w:val="0"/>
        <w:autoSpaceDE/>
        <w:autoSpaceDN/>
        <w:bidi w:val="0"/>
        <w:adjustRightInd w:val="0"/>
        <w:snapToGrid w:val="0"/>
        <w:spacing w:line="360" w:lineRule="auto"/>
        <w:ind w:firstLine="602" w:firstLineChars="200"/>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lang w:val="en-US" w:eastAsia="zh-CN"/>
        </w:rPr>
        <w:t>二</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项目资金投入情况</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2021年项目预算25万元，全部为本级财政资金。</w:t>
      </w:r>
    </w:p>
    <w:p>
      <w:pPr>
        <w:pStyle w:val="5"/>
        <w:keepNext w:val="0"/>
        <w:keepLines w:val="0"/>
        <w:pageBreakBefore w:val="0"/>
        <w:widowControl/>
        <w:numPr>
          <w:ilvl w:val="0"/>
          <w:numId w:val="2"/>
        </w:numPr>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firstLine="602" w:firstLineChars="200"/>
        <w:jc w:val="both"/>
        <w:textAlignment w:val="auto"/>
        <w:rPr>
          <w:rFonts w:hint="eastAsia" w:ascii="仿宋_GB2312" w:hAnsi="仿宋_GB2312" w:eastAsia="仿宋_GB2312" w:cs="仿宋_GB2312"/>
          <w:i w:val="0"/>
          <w:iCs w:val="0"/>
          <w:caps w:val="0"/>
          <w:color w:val="212529"/>
          <w:spacing w:val="0"/>
          <w:sz w:val="30"/>
          <w:szCs w:val="30"/>
          <w:shd w:val="clear" w:fill="FFFFFF"/>
        </w:rPr>
      </w:pPr>
      <w:r>
        <w:rPr>
          <w:rFonts w:hint="eastAsia" w:ascii="仿宋_GB2312" w:hAnsi="仿宋_GB2312" w:eastAsia="仿宋_GB2312" w:cs="仿宋_GB2312"/>
          <w:b/>
          <w:bCs/>
          <w:sz w:val="30"/>
          <w:szCs w:val="30"/>
        </w:rPr>
        <w:t>项目资金</w:t>
      </w:r>
      <w:r>
        <w:rPr>
          <w:rFonts w:hint="eastAsia" w:ascii="仿宋_GB2312" w:hAnsi="仿宋_GB2312" w:eastAsia="仿宋_GB2312" w:cs="仿宋_GB2312"/>
          <w:b/>
          <w:bCs/>
          <w:sz w:val="30"/>
          <w:szCs w:val="30"/>
          <w:lang w:val="en-US" w:eastAsia="zh-CN"/>
        </w:rPr>
        <w:t>产出</w:t>
      </w:r>
      <w:r>
        <w:rPr>
          <w:rFonts w:hint="eastAsia" w:ascii="仿宋_GB2312" w:hAnsi="仿宋_GB2312" w:eastAsia="仿宋_GB2312" w:cs="仿宋_GB2312"/>
          <w:b/>
          <w:bCs/>
          <w:sz w:val="30"/>
          <w:szCs w:val="30"/>
        </w:rPr>
        <w:t>情况</w:t>
      </w:r>
      <w:r>
        <w:rPr>
          <w:rFonts w:hint="eastAsia" w:ascii="仿宋_GB2312" w:hAnsi="仿宋_GB2312" w:eastAsia="仿宋_GB2312" w:cs="仿宋_GB2312"/>
          <w:i w:val="0"/>
          <w:iCs w:val="0"/>
          <w:caps w:val="0"/>
          <w:color w:val="212529"/>
          <w:spacing w:val="0"/>
          <w:sz w:val="30"/>
          <w:szCs w:val="30"/>
          <w:shd w:val="clear" w:fill="FFFFFF"/>
          <w:lang w:eastAsia="zh-CN"/>
        </w:rPr>
        <w:t>包头市</w:t>
      </w:r>
      <w:r>
        <w:rPr>
          <w:rFonts w:hint="eastAsia" w:ascii="仿宋_GB2312" w:hAnsi="仿宋_GB2312" w:eastAsia="仿宋_GB2312" w:cs="仿宋_GB2312"/>
          <w:i w:val="0"/>
          <w:iCs w:val="0"/>
          <w:caps w:val="0"/>
          <w:color w:val="212529"/>
          <w:spacing w:val="0"/>
          <w:sz w:val="30"/>
          <w:szCs w:val="30"/>
          <w:shd w:val="clear" w:fill="FFFFFF"/>
        </w:rPr>
        <w:t>财政20</w:t>
      </w:r>
      <w:r>
        <w:rPr>
          <w:rFonts w:hint="eastAsia" w:ascii="仿宋_GB2312" w:hAnsi="仿宋_GB2312" w:eastAsia="仿宋_GB2312" w:cs="仿宋_GB2312"/>
          <w:i w:val="0"/>
          <w:iCs w:val="0"/>
          <w:caps w:val="0"/>
          <w:color w:val="212529"/>
          <w:spacing w:val="0"/>
          <w:sz w:val="30"/>
          <w:szCs w:val="30"/>
          <w:shd w:val="clear" w:fill="FFFFFF"/>
          <w:lang w:val="en-US" w:eastAsia="zh-CN"/>
        </w:rPr>
        <w:t>21</w:t>
      </w:r>
      <w:r>
        <w:rPr>
          <w:rFonts w:hint="eastAsia" w:ascii="仿宋_GB2312" w:hAnsi="仿宋_GB2312" w:eastAsia="仿宋_GB2312" w:cs="仿宋_GB2312"/>
          <w:i w:val="0"/>
          <w:iCs w:val="0"/>
          <w:caps w:val="0"/>
          <w:color w:val="212529"/>
          <w:spacing w:val="0"/>
          <w:sz w:val="30"/>
          <w:szCs w:val="30"/>
          <w:shd w:val="clear" w:fill="FFFFFF"/>
        </w:rPr>
        <w:t>年预算安排资金</w:t>
      </w:r>
      <w:r>
        <w:rPr>
          <w:rFonts w:hint="eastAsia" w:ascii="仿宋_GB2312" w:hAnsi="仿宋_GB2312" w:eastAsia="仿宋_GB2312" w:cs="仿宋_GB2312"/>
          <w:i w:val="0"/>
          <w:iCs w:val="0"/>
          <w:caps w:val="0"/>
          <w:color w:val="212529"/>
          <w:spacing w:val="0"/>
          <w:sz w:val="30"/>
          <w:szCs w:val="30"/>
          <w:shd w:val="clear" w:fill="FFFFFF"/>
          <w:lang w:val="en-US" w:eastAsia="zh-CN"/>
        </w:rPr>
        <w:t>25</w:t>
      </w:r>
      <w:r>
        <w:rPr>
          <w:rFonts w:hint="eastAsia" w:ascii="仿宋_GB2312" w:hAnsi="仿宋_GB2312" w:eastAsia="仿宋_GB2312" w:cs="仿宋_GB2312"/>
          <w:i w:val="0"/>
          <w:iCs w:val="0"/>
          <w:caps w:val="0"/>
          <w:color w:val="212529"/>
          <w:spacing w:val="0"/>
          <w:sz w:val="30"/>
          <w:szCs w:val="30"/>
          <w:shd w:val="clear" w:fill="FFFFFF"/>
        </w:rPr>
        <w:t>万元，支持市社科</w:t>
      </w:r>
      <w:r>
        <w:rPr>
          <w:rFonts w:hint="eastAsia" w:ascii="仿宋_GB2312" w:hAnsi="仿宋_GB2312" w:eastAsia="仿宋_GB2312" w:cs="仿宋_GB2312"/>
          <w:i w:val="0"/>
          <w:iCs w:val="0"/>
          <w:caps w:val="0"/>
          <w:color w:val="212529"/>
          <w:spacing w:val="0"/>
          <w:sz w:val="30"/>
          <w:szCs w:val="30"/>
          <w:shd w:val="clear" w:fill="FFFFFF"/>
          <w:lang w:eastAsia="zh-CN"/>
        </w:rPr>
        <w:t>院</w:t>
      </w:r>
      <w:r>
        <w:rPr>
          <w:rFonts w:hint="eastAsia" w:ascii="仿宋_GB2312" w:hAnsi="仿宋_GB2312" w:eastAsia="仿宋_GB2312" w:cs="仿宋_GB2312"/>
          <w:i w:val="0"/>
          <w:iCs w:val="0"/>
          <w:caps w:val="0"/>
          <w:color w:val="212529"/>
          <w:spacing w:val="0"/>
          <w:sz w:val="30"/>
          <w:szCs w:val="30"/>
          <w:shd w:val="clear" w:fill="FFFFFF"/>
        </w:rPr>
        <w:t>开展“</w:t>
      </w:r>
      <w:r>
        <w:rPr>
          <w:rFonts w:hint="eastAsia" w:ascii="仿宋_GB2312" w:hAnsi="仿宋_GB2312" w:eastAsia="仿宋_GB2312" w:cs="仿宋_GB2312"/>
          <w:i w:val="0"/>
          <w:iCs w:val="0"/>
          <w:caps w:val="0"/>
          <w:color w:val="212529"/>
          <w:spacing w:val="0"/>
          <w:sz w:val="30"/>
          <w:szCs w:val="30"/>
          <w:shd w:val="clear" w:fill="FFFFFF"/>
          <w:lang w:val="en-US" w:eastAsia="zh-CN"/>
        </w:rPr>
        <w:t>哲学社会科学优秀</w:t>
      </w:r>
      <w:r>
        <w:rPr>
          <w:rFonts w:hint="eastAsia" w:ascii="仿宋_GB2312" w:hAnsi="仿宋_GB2312" w:eastAsia="仿宋_GB2312" w:cs="仿宋_GB2312"/>
          <w:i w:val="0"/>
          <w:iCs w:val="0"/>
          <w:caps w:val="0"/>
          <w:color w:val="212529"/>
          <w:spacing w:val="0"/>
          <w:sz w:val="30"/>
          <w:szCs w:val="30"/>
          <w:shd w:val="clear" w:fill="FFFFFF"/>
        </w:rPr>
        <w:t>成果</w:t>
      </w:r>
      <w:r>
        <w:rPr>
          <w:rFonts w:hint="eastAsia" w:ascii="仿宋_GB2312" w:hAnsi="仿宋_GB2312" w:eastAsia="仿宋_GB2312" w:cs="仿宋_GB2312"/>
          <w:i w:val="0"/>
          <w:iCs w:val="0"/>
          <w:caps w:val="0"/>
          <w:color w:val="212529"/>
          <w:spacing w:val="0"/>
          <w:sz w:val="30"/>
          <w:szCs w:val="30"/>
          <w:shd w:val="clear" w:fill="FFFFFF"/>
          <w:lang w:eastAsia="zh-CN"/>
        </w:rPr>
        <w:t>政府</w:t>
      </w:r>
      <w:r>
        <w:rPr>
          <w:rFonts w:hint="eastAsia" w:ascii="仿宋_GB2312" w:hAnsi="仿宋_GB2312" w:eastAsia="仿宋_GB2312" w:cs="仿宋_GB2312"/>
          <w:i w:val="0"/>
          <w:iCs w:val="0"/>
          <w:caps w:val="0"/>
          <w:color w:val="212529"/>
          <w:spacing w:val="0"/>
          <w:sz w:val="30"/>
          <w:szCs w:val="30"/>
          <w:shd w:val="clear" w:fill="FFFFFF"/>
        </w:rPr>
        <w:t>奖</w:t>
      </w:r>
      <w:r>
        <w:rPr>
          <w:rFonts w:hint="eastAsia" w:ascii="仿宋_GB2312" w:hAnsi="仿宋_GB2312" w:eastAsia="仿宋_GB2312" w:cs="仿宋_GB2312"/>
          <w:i w:val="0"/>
          <w:iCs w:val="0"/>
          <w:caps w:val="0"/>
          <w:color w:val="212529"/>
          <w:spacing w:val="0"/>
          <w:sz w:val="30"/>
          <w:szCs w:val="30"/>
          <w:shd w:val="clear" w:fill="FFFFFF"/>
        </w:rPr>
        <w:t>”，继续开展</w:t>
      </w:r>
      <w:r>
        <w:rPr>
          <w:rFonts w:hint="eastAsia" w:ascii="仿宋_GB2312" w:hAnsi="仿宋_GB2312" w:eastAsia="仿宋_GB2312" w:cs="仿宋_GB2312"/>
          <w:i w:val="0"/>
          <w:iCs w:val="0"/>
          <w:caps w:val="0"/>
          <w:color w:val="212529"/>
          <w:spacing w:val="0"/>
          <w:sz w:val="30"/>
          <w:szCs w:val="30"/>
          <w:shd w:val="clear" w:fill="FFFFFF"/>
          <w:lang w:eastAsia="zh-CN"/>
        </w:rPr>
        <w:t>两</w:t>
      </w:r>
      <w:r>
        <w:rPr>
          <w:rFonts w:hint="eastAsia" w:ascii="仿宋_GB2312" w:hAnsi="仿宋_GB2312" w:eastAsia="仿宋_GB2312" w:cs="仿宋_GB2312"/>
          <w:i w:val="0"/>
          <w:iCs w:val="0"/>
          <w:caps w:val="0"/>
          <w:color w:val="212529"/>
          <w:spacing w:val="0"/>
          <w:sz w:val="30"/>
          <w:szCs w:val="30"/>
          <w:shd w:val="clear" w:fill="FFFFFF"/>
        </w:rPr>
        <w:t>年一度的</w:t>
      </w:r>
      <w:r>
        <w:rPr>
          <w:rFonts w:hint="eastAsia" w:ascii="仿宋_GB2312" w:hAnsi="仿宋_GB2312" w:eastAsia="仿宋_GB2312" w:cs="仿宋_GB2312"/>
          <w:i w:val="0"/>
          <w:iCs w:val="0"/>
          <w:caps w:val="0"/>
          <w:color w:val="212529"/>
          <w:spacing w:val="0"/>
          <w:sz w:val="30"/>
          <w:szCs w:val="30"/>
          <w:shd w:val="clear" w:fill="FFFFFF"/>
          <w:lang w:val="en-US" w:eastAsia="zh-CN"/>
        </w:rPr>
        <w:t>哲学社会科学优秀</w:t>
      </w:r>
      <w:r>
        <w:rPr>
          <w:rFonts w:hint="eastAsia" w:ascii="仿宋_GB2312" w:hAnsi="仿宋_GB2312" w:eastAsia="仿宋_GB2312" w:cs="仿宋_GB2312"/>
          <w:i w:val="0"/>
          <w:iCs w:val="0"/>
          <w:caps w:val="0"/>
          <w:color w:val="212529"/>
          <w:spacing w:val="0"/>
          <w:sz w:val="30"/>
          <w:szCs w:val="30"/>
          <w:shd w:val="clear" w:fill="FFFFFF"/>
        </w:rPr>
        <w:t>成果</w:t>
      </w:r>
      <w:r>
        <w:rPr>
          <w:rFonts w:hint="eastAsia" w:ascii="仿宋_GB2312" w:hAnsi="仿宋_GB2312" w:eastAsia="仿宋_GB2312" w:cs="仿宋_GB2312"/>
          <w:i w:val="0"/>
          <w:iCs w:val="0"/>
          <w:caps w:val="0"/>
          <w:color w:val="212529"/>
          <w:spacing w:val="0"/>
          <w:sz w:val="30"/>
          <w:szCs w:val="30"/>
          <w:shd w:val="clear" w:fill="FFFFFF"/>
          <w:lang w:eastAsia="zh-CN"/>
        </w:rPr>
        <w:t>政府</w:t>
      </w:r>
      <w:r>
        <w:rPr>
          <w:rFonts w:hint="eastAsia" w:ascii="仿宋_GB2312" w:hAnsi="仿宋_GB2312" w:eastAsia="仿宋_GB2312" w:cs="仿宋_GB2312"/>
          <w:i w:val="0"/>
          <w:iCs w:val="0"/>
          <w:caps w:val="0"/>
          <w:color w:val="212529"/>
          <w:spacing w:val="0"/>
          <w:sz w:val="30"/>
          <w:szCs w:val="30"/>
          <w:shd w:val="clear" w:fill="FFFFFF"/>
        </w:rPr>
        <w:t>奖</w:t>
      </w:r>
      <w:r>
        <w:rPr>
          <w:rFonts w:hint="eastAsia" w:ascii="仿宋_GB2312" w:hAnsi="仿宋_GB2312" w:eastAsia="仿宋_GB2312" w:cs="仿宋_GB2312"/>
          <w:i w:val="0"/>
          <w:iCs w:val="0"/>
          <w:caps w:val="0"/>
          <w:color w:val="212529"/>
          <w:spacing w:val="0"/>
          <w:sz w:val="30"/>
          <w:szCs w:val="30"/>
          <w:shd w:val="clear" w:fill="FFFFFF"/>
        </w:rPr>
        <w:t>评奖的申报工作。</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firstLine="375"/>
        <w:jc w:val="both"/>
        <w:textAlignment w:val="auto"/>
        <w:rPr>
          <w:rFonts w:hint="eastAsia" w:ascii="仿宋_GB2312" w:hAnsi="仿宋_GB2312" w:eastAsia="仿宋_GB2312" w:cs="仿宋_GB2312"/>
          <w:i w:val="0"/>
          <w:iCs w:val="0"/>
          <w:caps w:val="0"/>
          <w:color w:val="212529"/>
          <w:spacing w:val="0"/>
          <w:sz w:val="30"/>
          <w:szCs w:val="30"/>
          <w:shd w:val="clear" w:fill="FFFFFF"/>
        </w:rPr>
      </w:pPr>
      <w:r>
        <w:rPr>
          <w:rFonts w:hint="eastAsia" w:ascii="仿宋_GB2312" w:hAnsi="仿宋_GB2312" w:cs="仿宋_GB2312"/>
          <w:i w:val="0"/>
          <w:iCs w:val="0"/>
          <w:caps w:val="0"/>
          <w:color w:val="212529"/>
          <w:spacing w:val="0"/>
          <w:sz w:val="30"/>
          <w:szCs w:val="30"/>
          <w:shd w:val="clear" w:fill="FFFFFF"/>
          <w:lang w:val="en-US" w:eastAsia="zh-CN"/>
        </w:rPr>
        <w:t>50万元</w:t>
      </w:r>
      <w:r>
        <w:rPr>
          <w:rFonts w:hint="eastAsia" w:ascii="仿宋_GB2312" w:hAnsi="仿宋_GB2312" w:eastAsia="仿宋_GB2312" w:cs="仿宋_GB2312"/>
          <w:i w:val="0"/>
          <w:iCs w:val="0"/>
          <w:caps w:val="0"/>
          <w:color w:val="212529"/>
          <w:spacing w:val="0"/>
          <w:sz w:val="30"/>
          <w:szCs w:val="30"/>
          <w:shd w:val="clear" w:fill="FFFFFF"/>
        </w:rPr>
        <w:t>财政拨款中，用于20</w:t>
      </w:r>
      <w:r>
        <w:rPr>
          <w:rFonts w:hint="eastAsia" w:ascii="仿宋_GB2312" w:hAnsi="仿宋_GB2312" w:eastAsia="仿宋_GB2312" w:cs="仿宋_GB2312"/>
          <w:i w:val="0"/>
          <w:iCs w:val="0"/>
          <w:caps w:val="0"/>
          <w:color w:val="212529"/>
          <w:spacing w:val="0"/>
          <w:sz w:val="30"/>
          <w:szCs w:val="30"/>
          <w:shd w:val="clear" w:fill="FFFFFF"/>
          <w:lang w:val="en-US" w:eastAsia="zh-CN"/>
        </w:rPr>
        <w:t>2</w:t>
      </w:r>
      <w:r>
        <w:rPr>
          <w:rFonts w:hint="eastAsia" w:ascii="仿宋_GB2312" w:hAnsi="仿宋_GB2312" w:cs="仿宋_GB2312"/>
          <w:i w:val="0"/>
          <w:iCs w:val="0"/>
          <w:caps w:val="0"/>
          <w:color w:val="212529"/>
          <w:spacing w:val="0"/>
          <w:sz w:val="30"/>
          <w:szCs w:val="30"/>
          <w:shd w:val="clear" w:fill="FFFFFF"/>
          <w:lang w:val="en-US" w:eastAsia="zh-CN"/>
        </w:rPr>
        <w:t>1</w:t>
      </w:r>
      <w:r>
        <w:rPr>
          <w:rFonts w:hint="eastAsia" w:ascii="仿宋_GB2312" w:hAnsi="仿宋_GB2312" w:eastAsia="仿宋_GB2312" w:cs="仿宋_GB2312"/>
          <w:i w:val="0"/>
          <w:iCs w:val="0"/>
          <w:caps w:val="0"/>
          <w:color w:val="212529"/>
          <w:spacing w:val="0"/>
          <w:sz w:val="30"/>
          <w:szCs w:val="30"/>
          <w:shd w:val="clear" w:fill="FFFFFF"/>
        </w:rPr>
        <w:t>年</w:t>
      </w:r>
      <w:r>
        <w:rPr>
          <w:rFonts w:hint="eastAsia" w:ascii="仿宋_GB2312" w:hAnsi="仿宋_GB2312" w:cs="仿宋_GB2312"/>
          <w:i w:val="0"/>
          <w:iCs w:val="0"/>
          <w:caps w:val="0"/>
          <w:color w:val="212529"/>
          <w:spacing w:val="0"/>
          <w:sz w:val="30"/>
          <w:szCs w:val="30"/>
          <w:shd w:val="clear" w:fill="FFFFFF"/>
          <w:lang w:eastAsia="zh-CN"/>
        </w:rPr>
        <w:t>第五届哲学社会科学优秀成果政府奖</w:t>
      </w:r>
      <w:r>
        <w:rPr>
          <w:rFonts w:hint="eastAsia" w:ascii="仿宋_GB2312" w:hAnsi="仿宋_GB2312" w:eastAsia="仿宋_GB2312" w:cs="仿宋_GB2312"/>
          <w:i w:val="0"/>
          <w:iCs w:val="0"/>
          <w:caps w:val="0"/>
          <w:color w:val="212529"/>
          <w:spacing w:val="0"/>
          <w:sz w:val="30"/>
          <w:szCs w:val="30"/>
          <w:shd w:val="clear" w:fill="FFFFFF"/>
        </w:rPr>
        <w:t>：一等奖</w:t>
      </w:r>
      <w:r>
        <w:rPr>
          <w:rFonts w:hint="eastAsia" w:ascii="仿宋_GB2312" w:hAnsi="仿宋_GB2312" w:eastAsia="仿宋_GB2312" w:cs="仿宋_GB2312"/>
          <w:i w:val="0"/>
          <w:iCs w:val="0"/>
          <w:caps w:val="0"/>
          <w:color w:val="212529"/>
          <w:spacing w:val="0"/>
          <w:sz w:val="30"/>
          <w:szCs w:val="30"/>
          <w:shd w:val="clear" w:fill="FFFFFF"/>
          <w:lang w:val="en-US" w:eastAsia="zh-CN"/>
        </w:rPr>
        <w:t>5</w:t>
      </w:r>
      <w:r>
        <w:rPr>
          <w:rFonts w:hint="eastAsia" w:ascii="仿宋_GB2312" w:hAnsi="仿宋_GB2312" w:eastAsia="仿宋_GB2312" w:cs="仿宋_GB2312"/>
          <w:i w:val="0"/>
          <w:iCs w:val="0"/>
          <w:caps w:val="0"/>
          <w:color w:val="212529"/>
          <w:spacing w:val="0"/>
          <w:sz w:val="30"/>
          <w:szCs w:val="30"/>
          <w:shd w:val="clear" w:fill="FFFFFF"/>
        </w:rPr>
        <w:t>名、奖金各1</w:t>
      </w:r>
      <w:r>
        <w:rPr>
          <w:rFonts w:hint="eastAsia" w:ascii="仿宋_GB2312" w:hAnsi="仿宋_GB2312" w:eastAsia="仿宋_GB2312" w:cs="仿宋_GB2312"/>
          <w:i w:val="0"/>
          <w:iCs w:val="0"/>
          <w:caps w:val="0"/>
          <w:color w:val="212529"/>
          <w:spacing w:val="0"/>
          <w:sz w:val="30"/>
          <w:szCs w:val="30"/>
          <w:shd w:val="clear" w:fill="FFFFFF"/>
          <w:lang w:val="en-US" w:eastAsia="zh-CN"/>
        </w:rPr>
        <w:t>.7</w:t>
      </w:r>
      <w:r>
        <w:rPr>
          <w:rFonts w:hint="eastAsia" w:ascii="仿宋_GB2312" w:hAnsi="仿宋_GB2312" w:eastAsia="仿宋_GB2312" w:cs="仿宋_GB2312"/>
          <w:i w:val="0"/>
          <w:iCs w:val="0"/>
          <w:caps w:val="0"/>
          <w:color w:val="212529"/>
          <w:spacing w:val="0"/>
          <w:sz w:val="30"/>
          <w:szCs w:val="30"/>
          <w:shd w:val="clear" w:fill="FFFFFF"/>
        </w:rPr>
        <w:t>万元；二等奖</w:t>
      </w:r>
      <w:r>
        <w:rPr>
          <w:rFonts w:hint="eastAsia" w:ascii="仿宋_GB2312" w:hAnsi="仿宋_GB2312" w:eastAsia="仿宋_GB2312" w:cs="仿宋_GB2312"/>
          <w:i w:val="0"/>
          <w:iCs w:val="0"/>
          <w:caps w:val="0"/>
          <w:color w:val="212529"/>
          <w:spacing w:val="0"/>
          <w:sz w:val="30"/>
          <w:szCs w:val="30"/>
          <w:shd w:val="clear" w:fill="FFFFFF"/>
          <w:lang w:val="en-US" w:eastAsia="zh-CN"/>
        </w:rPr>
        <w:t>12</w:t>
      </w:r>
      <w:r>
        <w:rPr>
          <w:rFonts w:hint="eastAsia" w:ascii="仿宋_GB2312" w:hAnsi="仿宋_GB2312" w:eastAsia="仿宋_GB2312" w:cs="仿宋_GB2312"/>
          <w:i w:val="0"/>
          <w:iCs w:val="0"/>
          <w:caps w:val="0"/>
          <w:color w:val="212529"/>
          <w:spacing w:val="0"/>
          <w:sz w:val="30"/>
          <w:szCs w:val="30"/>
          <w:shd w:val="clear" w:fill="FFFFFF"/>
        </w:rPr>
        <w:t>名、奖金各</w:t>
      </w:r>
      <w:r>
        <w:rPr>
          <w:rFonts w:hint="eastAsia" w:ascii="仿宋_GB2312" w:hAnsi="仿宋_GB2312" w:eastAsia="仿宋_GB2312" w:cs="仿宋_GB2312"/>
          <w:i w:val="0"/>
          <w:iCs w:val="0"/>
          <w:caps w:val="0"/>
          <w:color w:val="212529"/>
          <w:spacing w:val="0"/>
          <w:sz w:val="30"/>
          <w:szCs w:val="30"/>
          <w:shd w:val="clear" w:fill="FFFFFF"/>
          <w:lang w:val="en-US" w:eastAsia="zh-CN"/>
        </w:rPr>
        <w:t>1.1万</w:t>
      </w:r>
      <w:r>
        <w:rPr>
          <w:rFonts w:hint="eastAsia" w:ascii="仿宋_GB2312" w:hAnsi="仿宋_GB2312" w:eastAsia="仿宋_GB2312" w:cs="仿宋_GB2312"/>
          <w:i w:val="0"/>
          <w:iCs w:val="0"/>
          <w:caps w:val="0"/>
          <w:color w:val="212529"/>
          <w:spacing w:val="0"/>
          <w:sz w:val="30"/>
          <w:szCs w:val="30"/>
          <w:shd w:val="clear" w:fill="FFFFFF"/>
        </w:rPr>
        <w:t>元；三等奖</w:t>
      </w:r>
      <w:r>
        <w:rPr>
          <w:rFonts w:hint="eastAsia" w:ascii="仿宋_GB2312" w:hAnsi="仿宋_GB2312" w:eastAsia="仿宋_GB2312" w:cs="仿宋_GB2312"/>
          <w:i w:val="0"/>
          <w:iCs w:val="0"/>
          <w:caps w:val="0"/>
          <w:color w:val="212529"/>
          <w:spacing w:val="0"/>
          <w:sz w:val="30"/>
          <w:szCs w:val="30"/>
          <w:shd w:val="clear" w:fill="FFFFFF"/>
          <w:lang w:val="en-US" w:eastAsia="zh-CN"/>
        </w:rPr>
        <w:t>24</w:t>
      </w:r>
      <w:r>
        <w:rPr>
          <w:rFonts w:hint="eastAsia" w:ascii="仿宋_GB2312" w:hAnsi="仿宋_GB2312" w:eastAsia="仿宋_GB2312" w:cs="仿宋_GB2312"/>
          <w:i w:val="0"/>
          <w:iCs w:val="0"/>
          <w:caps w:val="0"/>
          <w:color w:val="212529"/>
          <w:spacing w:val="0"/>
          <w:sz w:val="30"/>
          <w:szCs w:val="30"/>
          <w:shd w:val="clear" w:fill="FFFFFF"/>
        </w:rPr>
        <w:t>名、奖金各</w:t>
      </w:r>
      <w:r>
        <w:rPr>
          <w:rFonts w:hint="eastAsia" w:ascii="仿宋_GB2312" w:hAnsi="仿宋_GB2312" w:eastAsia="仿宋_GB2312" w:cs="仿宋_GB2312"/>
          <w:i w:val="0"/>
          <w:iCs w:val="0"/>
          <w:caps w:val="0"/>
          <w:color w:val="212529"/>
          <w:spacing w:val="0"/>
          <w:sz w:val="30"/>
          <w:szCs w:val="30"/>
          <w:shd w:val="clear" w:fill="FFFFFF"/>
          <w:lang w:val="en-US" w:eastAsia="zh-CN"/>
        </w:rPr>
        <w:t>0.7万</w:t>
      </w:r>
      <w:r>
        <w:rPr>
          <w:rFonts w:hint="eastAsia" w:ascii="仿宋_GB2312" w:hAnsi="仿宋_GB2312" w:eastAsia="仿宋_GB2312" w:cs="仿宋_GB2312"/>
          <w:i w:val="0"/>
          <w:iCs w:val="0"/>
          <w:caps w:val="0"/>
          <w:color w:val="212529"/>
          <w:spacing w:val="0"/>
          <w:sz w:val="30"/>
          <w:szCs w:val="30"/>
          <w:shd w:val="clear" w:fill="FFFFFF"/>
        </w:rPr>
        <w:t>元，共计</w:t>
      </w:r>
      <w:r>
        <w:rPr>
          <w:rFonts w:hint="eastAsia" w:ascii="仿宋_GB2312" w:hAnsi="仿宋_GB2312" w:eastAsia="仿宋_GB2312" w:cs="仿宋_GB2312"/>
          <w:i w:val="0"/>
          <w:iCs w:val="0"/>
          <w:caps w:val="0"/>
          <w:color w:val="212529"/>
          <w:spacing w:val="0"/>
          <w:sz w:val="30"/>
          <w:szCs w:val="30"/>
          <w:shd w:val="clear" w:fill="FFFFFF"/>
          <w:lang w:val="en-US" w:eastAsia="zh-CN"/>
        </w:rPr>
        <w:t>38.5</w:t>
      </w:r>
      <w:r>
        <w:rPr>
          <w:rFonts w:hint="eastAsia" w:ascii="仿宋_GB2312" w:hAnsi="仿宋_GB2312" w:eastAsia="仿宋_GB2312" w:cs="仿宋_GB2312"/>
          <w:i w:val="0"/>
          <w:iCs w:val="0"/>
          <w:caps w:val="0"/>
          <w:color w:val="212529"/>
          <w:spacing w:val="0"/>
          <w:sz w:val="30"/>
          <w:szCs w:val="30"/>
          <w:shd w:val="clear" w:fill="FFFFFF"/>
        </w:rPr>
        <w:t>万元。</w:t>
      </w:r>
    </w:p>
    <w:p>
      <w:pPr>
        <w:pStyle w:val="5"/>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360" w:lineRule="auto"/>
        <w:ind w:left="0" w:firstLine="375"/>
        <w:jc w:val="both"/>
        <w:textAlignment w:val="auto"/>
        <w:rPr>
          <w:rFonts w:hint="default" w:ascii="仿宋_GB2312" w:hAnsi="仿宋_GB2312" w:eastAsia="仿宋_GB2312" w:cs="仿宋_GB2312"/>
          <w:i w:val="0"/>
          <w:iCs w:val="0"/>
          <w:caps w:val="0"/>
          <w:color w:val="212529"/>
          <w:spacing w:val="0"/>
          <w:sz w:val="30"/>
          <w:szCs w:val="30"/>
          <w:shd w:val="clear" w:fill="FFFFFF"/>
          <w:lang w:val="en-US" w:eastAsia="zh-CN"/>
        </w:rPr>
      </w:pPr>
      <w:r>
        <w:rPr>
          <w:rFonts w:hint="eastAsia" w:ascii="仿宋_GB2312" w:hAnsi="仿宋_GB2312" w:cs="仿宋_GB2312"/>
          <w:i w:val="0"/>
          <w:iCs w:val="0"/>
          <w:caps w:val="0"/>
          <w:color w:val="212529"/>
          <w:spacing w:val="0"/>
          <w:sz w:val="30"/>
          <w:szCs w:val="30"/>
          <w:shd w:val="clear" w:fill="FFFFFF"/>
          <w:lang w:eastAsia="zh-CN"/>
        </w:rPr>
        <w:t>聘请</w:t>
      </w:r>
      <w:r>
        <w:rPr>
          <w:rFonts w:hint="eastAsia" w:ascii="仿宋_GB2312" w:hAnsi="仿宋_GB2312" w:cs="仿宋_GB2312"/>
          <w:i w:val="0"/>
          <w:iCs w:val="0"/>
          <w:caps w:val="0"/>
          <w:color w:val="212529"/>
          <w:spacing w:val="0"/>
          <w:sz w:val="30"/>
          <w:szCs w:val="30"/>
          <w:shd w:val="clear" w:fill="FFFFFF"/>
          <w:lang w:val="en-US" w:eastAsia="zh-CN"/>
        </w:rPr>
        <w:t>108位有副</w:t>
      </w:r>
      <w:r>
        <w:rPr>
          <w:rFonts w:hint="eastAsia" w:ascii="仿宋_GB2312" w:hAnsi="仿宋_GB2312" w:cs="仿宋_GB2312"/>
          <w:i w:val="0"/>
          <w:iCs w:val="0"/>
          <w:caps w:val="0"/>
          <w:color w:val="212529"/>
          <w:spacing w:val="0"/>
          <w:sz w:val="30"/>
          <w:szCs w:val="30"/>
          <w:shd w:val="clear" w:fill="FFFFFF"/>
          <w:lang w:val="en-US" w:eastAsia="zh-CN"/>
        </w:rPr>
        <w:t>组织</w:t>
      </w:r>
      <w:r>
        <w:rPr>
          <w:rFonts w:hint="eastAsia" w:ascii="仿宋_GB2312" w:hAnsi="仿宋_GB2312" w:cs="仿宋_GB2312"/>
          <w:i w:val="0"/>
          <w:iCs w:val="0"/>
          <w:caps w:val="0"/>
          <w:color w:val="212529"/>
          <w:spacing w:val="0"/>
          <w:sz w:val="30"/>
          <w:szCs w:val="30"/>
          <w:shd w:val="clear" w:fill="FFFFFF"/>
          <w:lang w:val="en-US" w:eastAsia="zh-CN"/>
        </w:rPr>
        <w:t>高级职称的专家开展3场</w:t>
      </w:r>
      <w:r>
        <w:rPr>
          <w:rFonts w:hint="eastAsia" w:ascii="仿宋_GB2312" w:hAnsi="仿宋_GB2312" w:cs="仿宋_GB2312"/>
          <w:i w:val="0"/>
          <w:iCs w:val="0"/>
          <w:caps w:val="0"/>
          <w:color w:val="212529"/>
          <w:spacing w:val="0"/>
          <w:sz w:val="30"/>
          <w:szCs w:val="30"/>
          <w:shd w:val="clear" w:fill="FFFFFF"/>
          <w:lang w:val="en-US" w:eastAsia="zh-CN"/>
        </w:rPr>
        <w:t>对94项参评作品进行</w:t>
      </w:r>
      <w:r>
        <w:rPr>
          <w:rFonts w:hint="eastAsia" w:ascii="仿宋_GB2312" w:hAnsi="仿宋_GB2312" w:cs="仿宋_GB2312"/>
          <w:i w:val="0"/>
          <w:iCs w:val="0"/>
          <w:caps w:val="0"/>
          <w:color w:val="212529"/>
          <w:spacing w:val="0"/>
          <w:sz w:val="30"/>
          <w:szCs w:val="30"/>
          <w:shd w:val="clear" w:fill="FFFFFF"/>
          <w:lang w:val="en-US" w:eastAsia="zh-CN"/>
        </w:rPr>
        <w:t>评审会议，11.5万元用于专家评审费、会议费及办公费支出。</w:t>
      </w:r>
    </w:p>
    <w:p>
      <w:pPr>
        <w:keepNext w:val="0"/>
        <w:keepLines w:val="0"/>
        <w:pageBreakBefore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截至2021年底，项目预算支出25万元，预算执行率100%。</w:t>
      </w:r>
    </w:p>
    <w:p>
      <w:pPr>
        <w:keepNext w:val="0"/>
        <w:keepLines w:val="0"/>
        <w:pageBreakBefore w:val="0"/>
        <w:numPr>
          <w:ilvl w:val="0"/>
          <w:numId w:val="3"/>
        </w:numPr>
        <w:kinsoku/>
        <w:wordWrap/>
        <w:overflowPunct/>
        <w:topLinePunct w:val="0"/>
        <w:autoSpaceDE/>
        <w:autoSpaceDN/>
        <w:bidi w:val="0"/>
        <w:adjustRightInd w:val="0"/>
        <w:snapToGrid w:val="0"/>
        <w:textAlignment w:val="auto"/>
        <w:rPr>
          <w:rFonts w:hint="eastAsia"/>
          <w:b/>
          <w:bCs/>
          <w:sz w:val="30"/>
          <w:szCs w:val="30"/>
        </w:rPr>
      </w:pPr>
      <w:r>
        <w:rPr>
          <w:rFonts w:hint="eastAsia"/>
          <w:b/>
          <w:bCs/>
          <w:sz w:val="30"/>
          <w:szCs w:val="30"/>
        </w:rPr>
        <w:t xml:space="preserve">项目资金管理情况 </w:t>
      </w:r>
    </w:p>
    <w:p>
      <w:pPr>
        <w:keepNext w:val="0"/>
        <w:keepLines w:val="0"/>
        <w:pageBreakBefore w:val="0"/>
        <w:kinsoku/>
        <w:wordWrap/>
        <w:overflowPunct/>
        <w:topLinePunct w:val="0"/>
        <w:autoSpaceDE/>
        <w:autoSpaceDN/>
        <w:bidi w:val="0"/>
        <w:adjustRightInd w:val="0"/>
        <w:snapToGrid w:val="0"/>
        <w:ind w:left="0" w:leftChars="0" w:firstLine="600" w:firstLineChars="200"/>
        <w:textAlignment w:val="auto"/>
        <w:rPr>
          <w:rFonts w:hint="eastAsia"/>
          <w:color w:val="auto"/>
          <w:sz w:val="30"/>
          <w:szCs w:val="30"/>
          <w:lang w:val="en-US" w:eastAsia="zh-CN"/>
        </w:rPr>
      </w:pPr>
      <w:r>
        <w:rPr>
          <w:rFonts w:hint="eastAsia"/>
          <w:color w:val="auto"/>
          <w:sz w:val="30"/>
          <w:szCs w:val="30"/>
          <w:lang w:val="en-US" w:eastAsia="zh-CN"/>
        </w:rPr>
        <w:t>严格遵守专项资金管理办法及财务管理制度，专款专用，保持资金的分配、使用科学、公正，保证资金使用的效益。</w:t>
      </w:r>
    </w:p>
    <w:p>
      <w:pPr>
        <w:keepNext w:val="0"/>
        <w:keepLines w:val="0"/>
        <w:pageBreakBefore w:val="0"/>
        <w:kinsoku/>
        <w:wordWrap/>
        <w:overflowPunct/>
        <w:topLinePunct w:val="0"/>
        <w:autoSpaceDE/>
        <w:autoSpaceDN/>
        <w:bidi w:val="0"/>
        <w:adjustRightInd w:val="0"/>
        <w:snapToGrid w:val="0"/>
        <w:ind w:left="0" w:leftChars="0" w:firstLine="600" w:firstLineChars="200"/>
        <w:textAlignment w:val="auto"/>
        <w:rPr>
          <w:rFonts w:hint="default"/>
          <w:sz w:val="30"/>
          <w:szCs w:val="30"/>
          <w:lang w:val="en-US" w:eastAsia="zh-CN"/>
        </w:rPr>
      </w:pPr>
      <w:r>
        <w:rPr>
          <w:rFonts w:hint="eastAsia"/>
          <w:color w:val="auto"/>
          <w:sz w:val="30"/>
          <w:szCs w:val="30"/>
          <w:lang w:val="en-US" w:eastAsia="zh-CN"/>
        </w:rPr>
        <w:t>其中支付奖金38.5万元，用于支付专家评审费、会议费及办公支出11.5万元。</w:t>
      </w:r>
    </w:p>
    <w:p>
      <w:pPr>
        <w:keepNext w:val="0"/>
        <w:keepLines w:val="0"/>
        <w:pageBreakBefore w:val="0"/>
        <w:numPr>
          <w:ilvl w:val="0"/>
          <w:numId w:val="0"/>
        </w:numPr>
        <w:kinsoku/>
        <w:wordWrap/>
        <w:overflowPunct/>
        <w:topLinePunct w:val="0"/>
        <w:autoSpaceDE/>
        <w:autoSpaceDN/>
        <w:bidi w:val="0"/>
        <w:adjustRightInd w:val="0"/>
        <w:snapToGrid w:val="0"/>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 xml:space="preserve">三、项目绩效情况 </w:t>
      </w:r>
    </w:p>
    <w:p>
      <w:pPr>
        <w:keepNext w:val="0"/>
        <w:keepLines w:val="0"/>
        <w:pageBreakBefore w:val="0"/>
        <w:kinsoku/>
        <w:wordWrap/>
        <w:overflowPunct/>
        <w:topLinePunct w:val="0"/>
        <w:autoSpaceDE/>
        <w:autoSpaceDN/>
        <w:bidi w:val="0"/>
        <w:adjustRightInd w:val="0"/>
        <w:snapToGrid w:val="0"/>
        <w:textAlignment w:val="auto"/>
        <w:rPr>
          <w:rFonts w:hint="eastAsia" w:ascii="Times New Roman" w:hAnsi="Times New Roman"/>
          <w:b/>
          <w:bCs/>
          <w:sz w:val="30"/>
          <w:szCs w:val="30"/>
        </w:rPr>
      </w:pPr>
      <w:r>
        <w:rPr>
          <w:rFonts w:hint="eastAsia" w:ascii="Times New Roman" w:hAnsi="Times New Roman"/>
          <w:b/>
          <w:bCs/>
          <w:sz w:val="30"/>
          <w:szCs w:val="30"/>
          <w:lang w:eastAsia="zh-CN"/>
        </w:rPr>
        <w:t>（</w:t>
      </w:r>
      <w:r>
        <w:rPr>
          <w:rFonts w:hint="eastAsia" w:ascii="Times New Roman" w:hAnsi="Times New Roman"/>
          <w:b/>
          <w:bCs/>
          <w:sz w:val="30"/>
          <w:szCs w:val="30"/>
          <w:lang w:val="en-US" w:eastAsia="zh-CN"/>
        </w:rPr>
        <w:t>一</w:t>
      </w:r>
      <w:r>
        <w:rPr>
          <w:rFonts w:hint="eastAsia" w:ascii="Times New Roman" w:hAnsi="Times New Roman"/>
          <w:b/>
          <w:bCs/>
          <w:sz w:val="30"/>
          <w:szCs w:val="30"/>
          <w:lang w:eastAsia="zh-CN"/>
        </w:rPr>
        <w:t>）</w:t>
      </w:r>
      <w:r>
        <w:rPr>
          <w:rFonts w:hint="eastAsia" w:ascii="Times New Roman" w:hAnsi="Times New Roman"/>
          <w:b/>
          <w:bCs/>
          <w:sz w:val="30"/>
          <w:szCs w:val="30"/>
        </w:rPr>
        <w:t>产出指标完成情况</w:t>
      </w:r>
    </w:p>
    <w:p>
      <w:pPr>
        <w:keepNext w:val="0"/>
        <w:keepLines w:val="0"/>
        <w:pageBreakBefore w:val="0"/>
        <w:kinsoku/>
        <w:wordWrap/>
        <w:overflowPunct/>
        <w:topLinePunct w:val="0"/>
        <w:autoSpaceDE/>
        <w:autoSpaceDN/>
        <w:bidi w:val="0"/>
        <w:adjustRightInd w:val="0"/>
        <w:snapToGrid w:val="0"/>
        <w:textAlignment w:val="auto"/>
        <w:rPr>
          <w:rFonts w:hint="eastAsia"/>
          <w:b/>
          <w:bCs/>
          <w:color w:val="auto"/>
          <w:sz w:val="30"/>
          <w:szCs w:val="30"/>
          <w:lang w:val="en-US" w:eastAsia="zh-CN"/>
        </w:rPr>
      </w:pPr>
      <w:r>
        <w:rPr>
          <w:rFonts w:hint="eastAsia"/>
          <w:b/>
          <w:bCs/>
          <w:color w:val="auto"/>
          <w:sz w:val="30"/>
          <w:szCs w:val="30"/>
          <w:lang w:val="en-US" w:eastAsia="zh-CN"/>
        </w:rPr>
        <w:t>数量指标：</w:t>
      </w:r>
    </w:p>
    <w:p>
      <w:pPr>
        <w:keepNext w:val="0"/>
        <w:keepLines w:val="0"/>
        <w:pageBreakBefore w:val="0"/>
        <w:kinsoku/>
        <w:wordWrap/>
        <w:overflowPunct/>
        <w:topLinePunct w:val="0"/>
        <w:autoSpaceDE/>
        <w:autoSpaceDN/>
        <w:bidi w:val="0"/>
        <w:adjustRightInd w:val="0"/>
        <w:snapToGrid w:val="0"/>
        <w:textAlignment w:val="auto"/>
        <w:rPr>
          <w:rFonts w:hint="eastAsia"/>
          <w:color w:val="auto"/>
          <w:sz w:val="30"/>
          <w:szCs w:val="30"/>
          <w:lang w:val="en-US" w:eastAsia="zh-CN"/>
        </w:rPr>
      </w:pPr>
      <w:r>
        <w:rPr>
          <w:rFonts w:hint="eastAsia"/>
          <w:color w:val="auto"/>
          <w:sz w:val="30"/>
          <w:szCs w:val="30"/>
          <w:lang w:val="en-US" w:eastAsia="zh-CN"/>
        </w:rPr>
        <w:t>指标1：（已完成）第五届包头市哲学社会科学优秀成果政府奖条件作品94项的征集</w:t>
      </w:r>
      <w:r>
        <w:rPr>
          <w:rFonts w:hint="eastAsia" w:ascii="Times New Roman" w:hAnsi="Times New Roman"/>
          <w:color w:val="auto"/>
          <w:sz w:val="30"/>
          <w:szCs w:val="30"/>
          <w:lang w:val="en-US" w:eastAsia="zh-CN"/>
        </w:rPr>
        <w:t>工作</w:t>
      </w:r>
      <w:r>
        <w:rPr>
          <w:rFonts w:hint="eastAsia"/>
          <w:color w:val="auto"/>
          <w:sz w:val="30"/>
          <w:szCs w:val="30"/>
          <w:lang w:val="en-US" w:eastAsia="zh-CN"/>
        </w:rPr>
        <w:t>；</w:t>
      </w:r>
    </w:p>
    <w:p>
      <w:pPr>
        <w:keepNext w:val="0"/>
        <w:keepLines w:val="0"/>
        <w:pageBreakBefore w:val="0"/>
        <w:kinsoku/>
        <w:wordWrap/>
        <w:overflowPunct/>
        <w:topLinePunct w:val="0"/>
        <w:autoSpaceDE/>
        <w:autoSpaceDN/>
        <w:bidi w:val="0"/>
        <w:adjustRightInd w:val="0"/>
        <w:snapToGrid w:val="0"/>
        <w:textAlignment w:val="auto"/>
        <w:rPr>
          <w:rFonts w:hint="default"/>
          <w:color w:val="auto"/>
          <w:sz w:val="30"/>
          <w:szCs w:val="30"/>
          <w:lang w:val="en-US" w:eastAsia="zh-CN"/>
        </w:rPr>
      </w:pPr>
      <w:r>
        <w:rPr>
          <w:rFonts w:hint="eastAsia"/>
          <w:color w:val="auto"/>
          <w:sz w:val="30"/>
          <w:szCs w:val="30"/>
          <w:lang w:val="en-US" w:eastAsia="zh-CN"/>
        </w:rPr>
        <w:t>指标2：（已完成）通过3场评审会议，在94项作品中评审出41项作品。</w:t>
      </w:r>
    </w:p>
    <w:p>
      <w:pPr>
        <w:keepNext w:val="0"/>
        <w:keepLines w:val="0"/>
        <w:pageBreakBefore w:val="0"/>
        <w:widowControl w:val="0"/>
        <w:kinsoku/>
        <w:wordWrap/>
        <w:overflowPunct/>
        <w:topLinePunct w:val="0"/>
        <w:autoSpaceDE/>
        <w:autoSpaceDN/>
        <w:bidi w:val="0"/>
        <w:adjustRightInd w:val="0"/>
        <w:snapToGrid w:val="0"/>
        <w:textAlignment w:val="auto"/>
        <w:rPr>
          <w:rFonts w:hint="eastAsia"/>
          <w:color w:val="auto"/>
          <w:sz w:val="30"/>
          <w:szCs w:val="30"/>
          <w:lang w:val="en-US" w:eastAsia="zh-CN"/>
        </w:rPr>
      </w:pPr>
      <w:r>
        <w:rPr>
          <w:rFonts w:hint="eastAsia"/>
          <w:color w:val="auto"/>
          <w:sz w:val="30"/>
          <w:szCs w:val="30"/>
          <w:lang w:val="en-US" w:eastAsia="zh-CN"/>
        </w:rPr>
        <w:t>指标3：（已完成）组织108名专家开展本届作品的评审工作</w:t>
      </w:r>
    </w:p>
    <w:p>
      <w:pPr>
        <w:keepNext w:val="0"/>
        <w:keepLines w:val="0"/>
        <w:pageBreakBefore w:val="0"/>
        <w:widowControl w:val="0"/>
        <w:kinsoku/>
        <w:wordWrap/>
        <w:overflowPunct/>
        <w:topLinePunct w:val="0"/>
        <w:autoSpaceDE/>
        <w:autoSpaceDN/>
        <w:bidi w:val="0"/>
        <w:adjustRightInd w:val="0"/>
        <w:snapToGrid w:val="0"/>
        <w:ind w:left="0" w:leftChars="0" w:firstLine="600" w:firstLineChars="200"/>
        <w:textAlignment w:val="auto"/>
        <w:rPr>
          <w:rFonts w:hint="default" w:ascii="仿宋_GB2312" w:hAnsi="仿宋_GB2312" w:eastAsia="仿宋_GB2312" w:cs="仿宋_GB2312"/>
          <w:sz w:val="30"/>
          <w:szCs w:val="30"/>
          <w:lang w:val="en-US" w:eastAsia="zh-CN"/>
        </w:rPr>
      </w:pPr>
      <w:r>
        <w:rPr>
          <w:rFonts w:hint="eastAsia"/>
          <w:color w:val="auto"/>
          <w:sz w:val="30"/>
          <w:szCs w:val="30"/>
          <w:lang w:val="en-US" w:eastAsia="zh-CN"/>
        </w:rPr>
        <w:t>目标4：（已完成）组织3场评审会议</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color w:val="auto"/>
          <w:sz w:val="30"/>
          <w:szCs w:val="30"/>
          <w:lang w:val="en-US" w:eastAsia="zh-CN"/>
        </w:rPr>
      </w:pPr>
      <w:r>
        <w:rPr>
          <w:rFonts w:hint="eastAsia"/>
          <w:b/>
          <w:bCs/>
          <w:color w:val="auto"/>
          <w:sz w:val="30"/>
          <w:szCs w:val="30"/>
          <w:lang w:val="en-US" w:eastAsia="zh-CN"/>
        </w:rPr>
        <w:t>质量指标：</w:t>
      </w:r>
    </w:p>
    <w:p>
      <w:pPr>
        <w:keepNext w:val="0"/>
        <w:keepLines w:val="0"/>
        <w:pageBreakBefore w:val="0"/>
        <w:widowControl w:val="0"/>
        <w:kinsoku/>
        <w:wordWrap/>
        <w:overflowPunct/>
        <w:topLinePunct w:val="0"/>
        <w:autoSpaceDE/>
        <w:autoSpaceDN/>
        <w:bidi w:val="0"/>
        <w:adjustRightInd w:val="0"/>
        <w:snapToGrid w:val="0"/>
        <w:textAlignment w:val="auto"/>
        <w:rPr>
          <w:rFonts w:hint="default"/>
          <w:color w:val="auto"/>
          <w:sz w:val="30"/>
          <w:szCs w:val="30"/>
          <w:lang w:val="en-US" w:eastAsia="zh-CN"/>
        </w:rPr>
      </w:pPr>
      <w:r>
        <w:rPr>
          <w:rFonts w:hint="eastAsia"/>
          <w:color w:val="auto"/>
          <w:sz w:val="30"/>
          <w:szCs w:val="30"/>
          <w:lang w:val="en-US" w:eastAsia="zh-CN"/>
        </w:rPr>
        <w:t>指标1：（已完成）副高级职称以上的专家达到100%。</w:t>
      </w:r>
    </w:p>
    <w:p>
      <w:pPr>
        <w:keepNext w:val="0"/>
        <w:keepLines w:val="0"/>
        <w:pageBreakBefore w:val="0"/>
        <w:widowControl w:val="0"/>
        <w:kinsoku/>
        <w:wordWrap/>
        <w:overflowPunct/>
        <w:topLinePunct w:val="0"/>
        <w:autoSpaceDE/>
        <w:autoSpaceDN/>
        <w:bidi w:val="0"/>
        <w:adjustRightInd w:val="0"/>
        <w:snapToGrid w:val="0"/>
        <w:textAlignment w:val="auto"/>
        <w:rPr>
          <w:rFonts w:hint="default"/>
          <w:color w:val="auto"/>
          <w:sz w:val="30"/>
          <w:szCs w:val="30"/>
          <w:lang w:val="en-US" w:eastAsia="zh-CN"/>
        </w:rPr>
      </w:pPr>
      <w:r>
        <w:rPr>
          <w:rFonts w:hint="eastAsia"/>
          <w:color w:val="auto"/>
          <w:sz w:val="30"/>
          <w:szCs w:val="30"/>
          <w:lang w:val="en-US" w:eastAsia="zh-CN"/>
        </w:rPr>
        <w:t>指标2：（已完成）参加评选工作的专家到场率100%。</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color w:val="auto"/>
          <w:sz w:val="30"/>
          <w:szCs w:val="30"/>
          <w:lang w:val="en-US" w:eastAsia="zh-CN"/>
        </w:rPr>
      </w:pPr>
      <w:r>
        <w:rPr>
          <w:rFonts w:hint="eastAsia"/>
          <w:b/>
          <w:bCs/>
          <w:color w:val="auto"/>
          <w:sz w:val="30"/>
          <w:szCs w:val="30"/>
          <w:lang w:val="en-US" w:eastAsia="zh-CN"/>
        </w:rPr>
        <w:t>时效指标：</w:t>
      </w:r>
    </w:p>
    <w:p>
      <w:pPr>
        <w:keepNext w:val="0"/>
        <w:keepLines w:val="0"/>
        <w:pageBreakBefore w:val="0"/>
        <w:widowControl w:val="0"/>
        <w:kinsoku/>
        <w:wordWrap/>
        <w:overflowPunct/>
        <w:topLinePunct w:val="0"/>
        <w:autoSpaceDE/>
        <w:autoSpaceDN/>
        <w:bidi w:val="0"/>
        <w:adjustRightInd w:val="0"/>
        <w:snapToGrid w:val="0"/>
        <w:textAlignment w:val="auto"/>
        <w:rPr>
          <w:rFonts w:hint="default"/>
          <w:b w:val="0"/>
          <w:bCs w:val="0"/>
          <w:color w:val="auto"/>
          <w:sz w:val="30"/>
          <w:szCs w:val="30"/>
          <w:lang w:val="en-US" w:eastAsia="zh-CN"/>
        </w:rPr>
      </w:pPr>
      <w:r>
        <w:rPr>
          <w:rFonts w:hint="eastAsia"/>
          <w:b/>
          <w:bCs/>
          <w:color w:val="auto"/>
          <w:sz w:val="30"/>
          <w:szCs w:val="30"/>
          <w:lang w:val="en-US" w:eastAsia="zh-CN"/>
        </w:rPr>
        <w:t>指标</w:t>
      </w:r>
      <w:r>
        <w:rPr>
          <w:rFonts w:hint="eastAsia"/>
          <w:b w:val="0"/>
          <w:bCs w:val="0"/>
          <w:color w:val="auto"/>
          <w:sz w:val="30"/>
          <w:szCs w:val="30"/>
          <w:lang w:val="en-US" w:eastAsia="zh-CN"/>
        </w:rPr>
        <w:t>1</w:t>
      </w:r>
      <w:r>
        <w:rPr>
          <w:rFonts w:hint="eastAsia"/>
          <w:b/>
          <w:bCs/>
          <w:color w:val="auto"/>
          <w:sz w:val="30"/>
          <w:szCs w:val="30"/>
          <w:lang w:val="en-US" w:eastAsia="zh-CN"/>
        </w:rPr>
        <w:t>：</w:t>
      </w:r>
      <w:r>
        <w:rPr>
          <w:rFonts w:hint="eastAsia"/>
          <w:color w:val="auto"/>
          <w:sz w:val="30"/>
          <w:szCs w:val="30"/>
          <w:lang w:val="en-US" w:eastAsia="zh-CN"/>
        </w:rPr>
        <w:t>（已完成）</w:t>
      </w:r>
      <w:r>
        <w:rPr>
          <w:rFonts w:hint="eastAsia"/>
          <w:b w:val="0"/>
          <w:bCs w:val="0"/>
          <w:color w:val="auto"/>
          <w:sz w:val="30"/>
          <w:szCs w:val="30"/>
          <w:lang w:val="en-US" w:eastAsia="zh-CN"/>
        </w:rPr>
        <w:t>参评作品发表时间2019年—2020年，达到100%</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bCs/>
          <w:color w:val="auto"/>
          <w:sz w:val="30"/>
          <w:szCs w:val="30"/>
          <w:lang w:val="en-US" w:eastAsia="zh-CN"/>
        </w:rPr>
        <w:t>指标2：</w:t>
      </w:r>
      <w:r>
        <w:rPr>
          <w:rFonts w:hint="eastAsia"/>
          <w:color w:val="auto"/>
          <w:sz w:val="30"/>
          <w:szCs w:val="30"/>
          <w:lang w:val="en-US" w:eastAsia="zh-CN"/>
        </w:rPr>
        <w:t>（已完成）</w:t>
      </w:r>
      <w:r>
        <w:rPr>
          <w:rFonts w:hint="eastAsia" w:ascii="仿宋_GB2312" w:hAnsi="仿宋_GB2312" w:cs="仿宋_GB2312"/>
          <w:b w:val="0"/>
          <w:bCs w:val="0"/>
          <w:color w:val="auto"/>
          <w:sz w:val="30"/>
          <w:szCs w:val="30"/>
          <w:lang w:val="en-US" w:eastAsia="zh-CN"/>
        </w:rPr>
        <w:t>按时完成</w:t>
      </w:r>
      <w:r>
        <w:rPr>
          <w:rFonts w:hint="eastAsia"/>
          <w:b w:val="0"/>
          <w:bCs w:val="0"/>
          <w:color w:val="auto"/>
          <w:sz w:val="30"/>
          <w:szCs w:val="30"/>
          <w:lang w:val="en-US" w:eastAsia="zh-CN"/>
        </w:rPr>
        <w:t>第五届包头市哲学社会科学优秀成果政府奖评选工作</w:t>
      </w:r>
    </w:p>
    <w:p>
      <w:pPr>
        <w:keepNext w:val="0"/>
        <w:keepLines w:val="0"/>
        <w:pageBreakBefore w:val="0"/>
        <w:widowControl w:val="0"/>
        <w:kinsoku/>
        <w:wordWrap/>
        <w:overflowPunct/>
        <w:topLinePunct w:val="0"/>
        <w:autoSpaceDE/>
        <w:autoSpaceDN/>
        <w:bidi w:val="0"/>
        <w:adjustRightInd w:val="0"/>
        <w:snapToGrid w:val="0"/>
        <w:textAlignment w:val="auto"/>
        <w:rPr>
          <w:rFonts w:hint="eastAsia"/>
          <w:color w:val="auto"/>
          <w:sz w:val="30"/>
          <w:szCs w:val="30"/>
          <w:lang w:val="en-US" w:eastAsia="zh-CN"/>
        </w:rPr>
      </w:pPr>
      <w:r>
        <w:rPr>
          <w:rFonts w:hint="eastAsia"/>
          <w:b/>
          <w:bCs/>
          <w:color w:val="auto"/>
          <w:sz w:val="30"/>
          <w:szCs w:val="30"/>
          <w:lang w:val="en-US" w:eastAsia="zh-CN"/>
        </w:rPr>
        <w:t>成本指标：</w:t>
      </w:r>
      <w:r>
        <w:rPr>
          <w:rFonts w:hint="eastAsia"/>
          <w:color w:val="auto"/>
          <w:sz w:val="30"/>
          <w:szCs w:val="30"/>
          <w:lang w:val="en-US" w:eastAsia="zh-CN"/>
        </w:rPr>
        <w:t>按照预算执行。</w:t>
      </w:r>
    </w:p>
    <w:p>
      <w:pPr>
        <w:keepNext w:val="0"/>
        <w:keepLines w:val="0"/>
        <w:pageBreakBefore w:val="0"/>
        <w:widowControl w:val="0"/>
        <w:kinsoku/>
        <w:wordWrap/>
        <w:overflowPunct/>
        <w:topLinePunct w:val="0"/>
        <w:autoSpaceDE/>
        <w:autoSpaceDN/>
        <w:bidi w:val="0"/>
        <w:adjustRightInd w:val="0"/>
        <w:snapToGrid w:val="0"/>
        <w:textAlignment w:val="auto"/>
        <w:rPr>
          <w:rFonts w:hint="default"/>
          <w:color w:val="auto"/>
          <w:sz w:val="30"/>
          <w:szCs w:val="30"/>
          <w:lang w:val="en-US" w:eastAsia="zh-CN"/>
        </w:rPr>
      </w:pPr>
      <w:r>
        <w:rPr>
          <w:rFonts w:hint="eastAsia"/>
          <w:color w:val="auto"/>
          <w:sz w:val="30"/>
          <w:szCs w:val="30"/>
          <w:lang w:val="en-US" w:eastAsia="zh-CN"/>
        </w:rPr>
        <w:t>指标1：（已完成）支付专家评审费1500元/人</w:t>
      </w:r>
    </w:p>
    <w:p>
      <w:pPr>
        <w:keepNext w:val="0"/>
        <w:keepLines w:val="0"/>
        <w:pageBreakBefore w:val="0"/>
        <w:widowControl w:val="0"/>
        <w:kinsoku/>
        <w:wordWrap/>
        <w:overflowPunct/>
        <w:topLinePunct w:val="0"/>
        <w:autoSpaceDE/>
        <w:autoSpaceDN/>
        <w:bidi w:val="0"/>
        <w:adjustRightInd w:val="0"/>
        <w:snapToGrid w:val="0"/>
        <w:textAlignment w:val="auto"/>
        <w:rPr>
          <w:rFonts w:hint="eastAsia" w:eastAsia="仿宋_GB2312"/>
          <w:color w:val="auto"/>
          <w:sz w:val="30"/>
          <w:szCs w:val="30"/>
          <w:lang w:val="en-US" w:eastAsia="zh-CN"/>
        </w:rPr>
      </w:pPr>
      <w:r>
        <w:rPr>
          <w:rFonts w:hint="eastAsia"/>
          <w:color w:val="auto"/>
          <w:sz w:val="30"/>
          <w:szCs w:val="30"/>
          <w:lang w:val="en-US" w:eastAsia="zh-CN"/>
        </w:rPr>
        <w:t>指标2：（已完成）按时发放第五届包头市哲学社会科学优秀成果政府奖奖金，</w:t>
      </w:r>
      <w:r>
        <w:rPr>
          <w:rFonts w:hint="eastAsia" w:ascii="仿宋_GB2312" w:hAnsi="仿宋_GB2312" w:eastAsia="仿宋_GB2312" w:cs="仿宋_GB2312"/>
          <w:i w:val="0"/>
          <w:iCs w:val="0"/>
          <w:caps w:val="0"/>
          <w:color w:val="212529"/>
          <w:spacing w:val="0"/>
          <w:sz w:val="30"/>
          <w:szCs w:val="30"/>
          <w:shd w:val="clear" w:fill="FFFFFF"/>
        </w:rPr>
        <w:t>一等奖</w:t>
      </w:r>
      <w:r>
        <w:rPr>
          <w:rFonts w:hint="eastAsia" w:ascii="仿宋_GB2312" w:hAnsi="仿宋_GB2312" w:eastAsia="仿宋_GB2312" w:cs="仿宋_GB2312"/>
          <w:i w:val="0"/>
          <w:iCs w:val="0"/>
          <w:caps w:val="0"/>
          <w:color w:val="212529"/>
          <w:spacing w:val="0"/>
          <w:sz w:val="30"/>
          <w:szCs w:val="30"/>
          <w:shd w:val="clear" w:fill="FFFFFF"/>
          <w:lang w:val="en-US" w:eastAsia="zh-CN"/>
        </w:rPr>
        <w:t>5</w:t>
      </w:r>
      <w:r>
        <w:rPr>
          <w:rFonts w:hint="eastAsia" w:ascii="仿宋_GB2312" w:hAnsi="仿宋_GB2312" w:eastAsia="仿宋_GB2312" w:cs="仿宋_GB2312"/>
          <w:i w:val="0"/>
          <w:iCs w:val="0"/>
          <w:caps w:val="0"/>
          <w:color w:val="212529"/>
          <w:spacing w:val="0"/>
          <w:sz w:val="30"/>
          <w:szCs w:val="30"/>
          <w:shd w:val="clear" w:fill="FFFFFF"/>
        </w:rPr>
        <w:t>名、奖金各1</w:t>
      </w:r>
      <w:r>
        <w:rPr>
          <w:rFonts w:hint="eastAsia" w:ascii="仿宋_GB2312" w:hAnsi="仿宋_GB2312" w:eastAsia="仿宋_GB2312" w:cs="仿宋_GB2312"/>
          <w:i w:val="0"/>
          <w:iCs w:val="0"/>
          <w:caps w:val="0"/>
          <w:color w:val="212529"/>
          <w:spacing w:val="0"/>
          <w:sz w:val="30"/>
          <w:szCs w:val="30"/>
          <w:shd w:val="clear" w:fill="FFFFFF"/>
          <w:lang w:val="en-US" w:eastAsia="zh-CN"/>
        </w:rPr>
        <w:t>.7</w:t>
      </w:r>
      <w:r>
        <w:rPr>
          <w:rFonts w:hint="eastAsia" w:ascii="仿宋_GB2312" w:hAnsi="仿宋_GB2312" w:eastAsia="仿宋_GB2312" w:cs="仿宋_GB2312"/>
          <w:i w:val="0"/>
          <w:iCs w:val="0"/>
          <w:caps w:val="0"/>
          <w:color w:val="212529"/>
          <w:spacing w:val="0"/>
          <w:sz w:val="30"/>
          <w:szCs w:val="30"/>
          <w:shd w:val="clear" w:fill="FFFFFF"/>
        </w:rPr>
        <w:t>万元；二等奖</w:t>
      </w:r>
      <w:r>
        <w:rPr>
          <w:rFonts w:hint="eastAsia" w:ascii="仿宋_GB2312" w:hAnsi="仿宋_GB2312" w:eastAsia="仿宋_GB2312" w:cs="仿宋_GB2312"/>
          <w:i w:val="0"/>
          <w:iCs w:val="0"/>
          <w:caps w:val="0"/>
          <w:color w:val="212529"/>
          <w:spacing w:val="0"/>
          <w:sz w:val="30"/>
          <w:szCs w:val="30"/>
          <w:shd w:val="clear" w:fill="FFFFFF"/>
          <w:lang w:val="en-US" w:eastAsia="zh-CN"/>
        </w:rPr>
        <w:t>12</w:t>
      </w:r>
      <w:r>
        <w:rPr>
          <w:rFonts w:hint="eastAsia" w:ascii="仿宋_GB2312" w:hAnsi="仿宋_GB2312" w:eastAsia="仿宋_GB2312" w:cs="仿宋_GB2312"/>
          <w:i w:val="0"/>
          <w:iCs w:val="0"/>
          <w:caps w:val="0"/>
          <w:color w:val="212529"/>
          <w:spacing w:val="0"/>
          <w:sz w:val="30"/>
          <w:szCs w:val="30"/>
          <w:shd w:val="clear" w:fill="FFFFFF"/>
        </w:rPr>
        <w:t>名、奖金各</w:t>
      </w:r>
      <w:r>
        <w:rPr>
          <w:rFonts w:hint="eastAsia" w:ascii="仿宋_GB2312" w:hAnsi="仿宋_GB2312" w:eastAsia="仿宋_GB2312" w:cs="仿宋_GB2312"/>
          <w:i w:val="0"/>
          <w:iCs w:val="0"/>
          <w:caps w:val="0"/>
          <w:color w:val="212529"/>
          <w:spacing w:val="0"/>
          <w:sz w:val="30"/>
          <w:szCs w:val="30"/>
          <w:shd w:val="clear" w:fill="FFFFFF"/>
          <w:lang w:val="en-US" w:eastAsia="zh-CN"/>
        </w:rPr>
        <w:t>1.1万</w:t>
      </w:r>
      <w:r>
        <w:rPr>
          <w:rFonts w:hint="eastAsia" w:ascii="仿宋_GB2312" w:hAnsi="仿宋_GB2312" w:eastAsia="仿宋_GB2312" w:cs="仿宋_GB2312"/>
          <w:i w:val="0"/>
          <w:iCs w:val="0"/>
          <w:caps w:val="0"/>
          <w:color w:val="212529"/>
          <w:spacing w:val="0"/>
          <w:sz w:val="30"/>
          <w:szCs w:val="30"/>
          <w:shd w:val="clear" w:fill="FFFFFF"/>
        </w:rPr>
        <w:t>元；三等奖</w:t>
      </w:r>
      <w:r>
        <w:rPr>
          <w:rFonts w:hint="eastAsia" w:ascii="仿宋_GB2312" w:hAnsi="仿宋_GB2312" w:eastAsia="仿宋_GB2312" w:cs="仿宋_GB2312"/>
          <w:i w:val="0"/>
          <w:iCs w:val="0"/>
          <w:caps w:val="0"/>
          <w:color w:val="212529"/>
          <w:spacing w:val="0"/>
          <w:sz w:val="30"/>
          <w:szCs w:val="30"/>
          <w:shd w:val="clear" w:fill="FFFFFF"/>
          <w:lang w:val="en-US" w:eastAsia="zh-CN"/>
        </w:rPr>
        <w:t>24</w:t>
      </w:r>
      <w:r>
        <w:rPr>
          <w:rFonts w:hint="eastAsia" w:ascii="仿宋_GB2312" w:hAnsi="仿宋_GB2312" w:eastAsia="仿宋_GB2312" w:cs="仿宋_GB2312"/>
          <w:i w:val="0"/>
          <w:iCs w:val="0"/>
          <w:caps w:val="0"/>
          <w:color w:val="212529"/>
          <w:spacing w:val="0"/>
          <w:sz w:val="30"/>
          <w:szCs w:val="30"/>
          <w:shd w:val="clear" w:fill="FFFFFF"/>
        </w:rPr>
        <w:t>名、奖金各</w:t>
      </w:r>
      <w:r>
        <w:rPr>
          <w:rFonts w:hint="eastAsia" w:ascii="仿宋_GB2312" w:hAnsi="仿宋_GB2312" w:eastAsia="仿宋_GB2312" w:cs="仿宋_GB2312"/>
          <w:i w:val="0"/>
          <w:iCs w:val="0"/>
          <w:caps w:val="0"/>
          <w:color w:val="212529"/>
          <w:spacing w:val="0"/>
          <w:sz w:val="30"/>
          <w:szCs w:val="30"/>
          <w:shd w:val="clear" w:fill="FFFFFF"/>
          <w:lang w:val="en-US" w:eastAsia="zh-CN"/>
        </w:rPr>
        <w:t>0.7万</w:t>
      </w:r>
      <w:r>
        <w:rPr>
          <w:rFonts w:hint="eastAsia" w:ascii="仿宋_GB2312" w:hAnsi="仿宋_GB2312" w:eastAsia="仿宋_GB2312" w:cs="仿宋_GB2312"/>
          <w:i w:val="0"/>
          <w:iCs w:val="0"/>
          <w:caps w:val="0"/>
          <w:color w:val="212529"/>
          <w:spacing w:val="0"/>
          <w:sz w:val="30"/>
          <w:szCs w:val="30"/>
          <w:shd w:val="clear" w:fill="FFFFFF"/>
        </w:rPr>
        <w:t>元</w:t>
      </w:r>
      <w:r>
        <w:rPr>
          <w:rFonts w:hint="eastAsia" w:ascii="仿宋_GB2312" w:hAnsi="仿宋_GB2312" w:cs="仿宋_GB2312"/>
          <w:i w:val="0"/>
          <w:iCs w:val="0"/>
          <w:caps w:val="0"/>
          <w:color w:val="212529"/>
          <w:spacing w:val="0"/>
          <w:sz w:val="30"/>
          <w:szCs w:val="30"/>
          <w:shd w:val="clear" w:fill="FFFFFF"/>
          <w:lang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b/>
          <w:bCs/>
          <w:sz w:val="30"/>
          <w:szCs w:val="30"/>
        </w:rPr>
      </w:pPr>
      <w:r>
        <w:rPr>
          <w:rFonts w:hint="eastAsia" w:ascii="Times New Roman" w:hAnsi="Times New Roman"/>
          <w:b/>
          <w:bCs/>
          <w:sz w:val="30"/>
          <w:szCs w:val="30"/>
          <w:lang w:eastAsia="zh-CN"/>
        </w:rPr>
        <w:t>（</w:t>
      </w:r>
      <w:r>
        <w:rPr>
          <w:rFonts w:hint="eastAsia" w:ascii="Times New Roman" w:hAnsi="Times New Roman"/>
          <w:b/>
          <w:bCs/>
          <w:sz w:val="30"/>
          <w:szCs w:val="30"/>
          <w:lang w:val="en-US" w:eastAsia="zh-CN"/>
        </w:rPr>
        <w:t>二</w:t>
      </w:r>
      <w:r>
        <w:rPr>
          <w:rFonts w:hint="eastAsia" w:ascii="Times New Roman" w:hAnsi="Times New Roman"/>
          <w:b/>
          <w:bCs/>
          <w:sz w:val="30"/>
          <w:szCs w:val="30"/>
          <w:lang w:eastAsia="zh-CN"/>
        </w:rPr>
        <w:t>）</w:t>
      </w:r>
      <w:r>
        <w:rPr>
          <w:rFonts w:hint="eastAsia" w:ascii="Times New Roman" w:hAnsi="Times New Roman"/>
          <w:b/>
          <w:bCs/>
          <w:sz w:val="30"/>
          <w:szCs w:val="30"/>
        </w:rPr>
        <w:t>效益指标完成情况</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color w:val="auto"/>
          <w:sz w:val="30"/>
          <w:szCs w:val="30"/>
          <w:lang w:val="en-US" w:eastAsia="zh-CN"/>
        </w:rPr>
      </w:pPr>
      <w:r>
        <w:rPr>
          <w:rFonts w:hint="eastAsia"/>
          <w:b/>
          <w:bCs/>
          <w:color w:val="auto"/>
          <w:sz w:val="30"/>
          <w:szCs w:val="30"/>
          <w:lang w:val="en-US" w:eastAsia="zh-CN"/>
        </w:rPr>
        <w:t>社会效益指标：</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color w:val="auto"/>
          <w:sz w:val="30"/>
          <w:szCs w:val="30"/>
          <w:lang w:val="en-US" w:eastAsia="zh-CN"/>
        </w:rPr>
      </w:pPr>
      <w:r>
        <w:rPr>
          <w:rFonts w:hint="eastAsia"/>
          <w:color w:val="auto"/>
          <w:sz w:val="30"/>
          <w:szCs w:val="30"/>
          <w:lang w:val="en-US" w:eastAsia="zh-CN"/>
        </w:rPr>
        <w:t>指标1：（已完成）</w:t>
      </w:r>
      <w:r>
        <w:rPr>
          <w:rFonts w:hint="eastAsia" w:ascii="仿宋" w:hAnsi="仿宋" w:eastAsia="仿宋" w:cs="仿宋"/>
          <w:color w:val="auto"/>
          <w:sz w:val="30"/>
          <w:szCs w:val="30"/>
        </w:rPr>
        <w:t>规范奖项设置和奖励标准，凸显激励导向作用。紧紧围绕习近平总书记“建立科学权威、公开透明的哲学社会科学成果评价体系”目标要求，突出成果质量和人才培养，促进评奖工作制度化科学化，使评奖工作成为我市社科界的一项标志性品牌。</w:t>
      </w:r>
      <w:r>
        <w:rPr>
          <w:rFonts w:ascii="仿宋" w:hAnsi="仿宋" w:eastAsia="仿宋" w:cs="仿宋"/>
          <w:color w:val="auto"/>
          <w:sz w:val="30"/>
          <w:szCs w:val="30"/>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仿宋"/>
          <w:color w:val="auto"/>
          <w:sz w:val="30"/>
          <w:szCs w:val="30"/>
        </w:rPr>
      </w:pPr>
      <w:r>
        <w:rPr>
          <w:rFonts w:hint="eastAsia"/>
          <w:color w:val="auto"/>
          <w:sz w:val="30"/>
          <w:szCs w:val="30"/>
          <w:lang w:val="en-US" w:eastAsia="zh-CN"/>
        </w:rPr>
        <w:t>指标2：（已完成）</w:t>
      </w:r>
      <w:r>
        <w:rPr>
          <w:rFonts w:hint="eastAsia" w:ascii="仿宋" w:hAnsi="仿宋" w:eastAsia="仿宋" w:cs="仿宋"/>
          <w:color w:val="auto"/>
          <w:sz w:val="30"/>
          <w:szCs w:val="30"/>
        </w:rPr>
        <w:t>加快哲学社会科学和城市文化“走出去”步伐，积极参与国内外重大学术活动</w:t>
      </w:r>
    </w:p>
    <w:p>
      <w:pPr>
        <w:keepNext w:val="0"/>
        <w:keepLines w:val="0"/>
        <w:pageBreakBefore w:val="0"/>
        <w:widowControl w:val="0"/>
        <w:kinsoku/>
        <w:wordWrap/>
        <w:overflowPunct/>
        <w:topLinePunct w:val="0"/>
        <w:autoSpaceDE/>
        <w:autoSpaceDN/>
        <w:bidi w:val="0"/>
        <w:adjustRightInd w:val="0"/>
        <w:snapToGrid w:val="0"/>
        <w:textAlignment w:val="auto"/>
        <w:rPr>
          <w:rFonts w:hint="eastAsia"/>
          <w:b/>
          <w:bCs/>
          <w:color w:val="auto"/>
          <w:sz w:val="30"/>
          <w:szCs w:val="30"/>
          <w:lang w:val="en-US" w:eastAsia="zh-CN"/>
        </w:rPr>
      </w:pPr>
      <w:r>
        <w:rPr>
          <w:rFonts w:hint="eastAsia"/>
          <w:b/>
          <w:bCs/>
          <w:color w:val="auto"/>
          <w:sz w:val="30"/>
          <w:szCs w:val="30"/>
          <w:lang w:val="en-US" w:eastAsia="zh-CN"/>
        </w:rPr>
        <w:t>服务对象满意度指标：</w:t>
      </w:r>
    </w:p>
    <w:p>
      <w:pPr>
        <w:keepNext w:val="0"/>
        <w:keepLines w:val="0"/>
        <w:pageBreakBefore w:val="0"/>
        <w:widowControl w:val="0"/>
        <w:kinsoku/>
        <w:wordWrap/>
        <w:overflowPunct/>
        <w:topLinePunct w:val="0"/>
        <w:autoSpaceDE/>
        <w:autoSpaceDN/>
        <w:bidi w:val="0"/>
        <w:adjustRightInd w:val="0"/>
        <w:snapToGrid w:val="0"/>
        <w:textAlignment w:val="auto"/>
        <w:rPr>
          <w:rFonts w:hint="eastAsia"/>
          <w:color w:val="auto"/>
          <w:sz w:val="30"/>
          <w:szCs w:val="30"/>
          <w:lang w:val="en-US" w:eastAsia="zh-CN"/>
        </w:rPr>
      </w:pPr>
      <w:r>
        <w:rPr>
          <w:rFonts w:hint="default"/>
          <w:color w:val="auto"/>
          <w:sz w:val="30"/>
          <w:szCs w:val="30"/>
          <w:lang w:val="en-US" w:eastAsia="zh-CN"/>
        </w:rPr>
        <w:t>指标1：</w:t>
      </w:r>
      <w:r>
        <w:rPr>
          <w:rFonts w:hint="eastAsia"/>
          <w:color w:val="auto"/>
          <w:sz w:val="30"/>
          <w:szCs w:val="30"/>
          <w:lang w:val="en-US" w:eastAsia="zh-CN"/>
        </w:rPr>
        <w:t>（已完成）参评人员满意度95%</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b/>
          <w:bCs/>
          <w:sz w:val="30"/>
          <w:szCs w:val="30"/>
        </w:rPr>
      </w:pPr>
      <w:r>
        <w:rPr>
          <w:rFonts w:hint="eastAsia" w:ascii="楷体" w:hAnsi="楷体" w:eastAsia="楷体" w:cs="楷体"/>
          <w:b/>
          <w:bCs/>
          <w:sz w:val="30"/>
          <w:szCs w:val="30"/>
          <w:lang w:eastAsia="zh-CN"/>
        </w:rPr>
        <w:t>（三）</w:t>
      </w:r>
      <w:r>
        <w:rPr>
          <w:rFonts w:hint="eastAsia" w:ascii="楷体" w:hAnsi="楷体" w:eastAsia="楷体" w:cs="楷体"/>
          <w:b/>
          <w:bCs/>
          <w:sz w:val="30"/>
          <w:szCs w:val="30"/>
        </w:rPr>
        <w:t xml:space="preserve">自评得分情况 </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项目绩效自评得分9</w:t>
      </w:r>
      <w:r>
        <w:rPr>
          <w:rFonts w:hint="eastAsia" w:ascii="仿宋_GB2312" w:hAnsi="仿宋_GB2312" w:cs="仿宋_GB2312"/>
          <w:color w:val="auto"/>
          <w:sz w:val="30"/>
          <w:szCs w:val="30"/>
          <w:lang w:val="en-US" w:eastAsia="zh-CN"/>
        </w:rPr>
        <w:t>8</w:t>
      </w:r>
      <w:r>
        <w:rPr>
          <w:rFonts w:hint="eastAsia" w:ascii="仿宋_GB2312" w:hAnsi="仿宋_GB2312" w:eastAsia="仿宋_GB2312" w:cs="仿宋_GB2312"/>
          <w:color w:val="auto"/>
          <w:sz w:val="30"/>
          <w:szCs w:val="30"/>
          <w:lang w:val="en-US" w:eastAsia="zh-CN"/>
        </w:rPr>
        <w:t>分，具体情况如下：</w:t>
      </w:r>
    </w:p>
    <w:p>
      <w:pPr>
        <w:keepNext w:val="0"/>
        <w:keepLines w:val="0"/>
        <w:pageBreakBefore w:val="0"/>
        <w:widowControl w:val="0"/>
        <w:kinsoku/>
        <w:wordWrap/>
        <w:overflowPunct/>
        <w:topLinePunct w:val="0"/>
        <w:autoSpaceDE/>
        <w:autoSpaceDN/>
        <w:bidi w:val="0"/>
        <w:adjustRightInd w:val="0"/>
        <w:snapToGrid w:val="0"/>
        <w:textAlignment w:val="auto"/>
        <w:rPr>
          <w:rFonts w:hint="default"/>
          <w:sz w:val="30"/>
          <w:szCs w:val="30"/>
          <w:lang w:val="en-US" w:eastAsia="zh-CN"/>
        </w:rPr>
      </w:pPr>
      <w:r>
        <w:rPr>
          <w:rFonts w:hint="eastAsia" w:ascii="仿宋_GB2312" w:hAnsi="仿宋_GB2312" w:eastAsia="仿宋_GB2312" w:cs="仿宋_GB2312"/>
          <w:color w:val="auto"/>
          <w:sz w:val="30"/>
          <w:szCs w:val="30"/>
          <w:lang w:val="en-US" w:eastAsia="zh-CN"/>
        </w:rPr>
        <w:t>产出指标。分值50分，得分</w:t>
      </w:r>
      <w:r>
        <w:rPr>
          <w:rFonts w:hint="eastAsia" w:ascii="仿宋_GB2312" w:hAnsi="仿宋_GB2312" w:cs="仿宋_GB2312"/>
          <w:color w:val="auto"/>
          <w:sz w:val="30"/>
          <w:szCs w:val="30"/>
          <w:lang w:val="en-US" w:eastAsia="zh-CN"/>
        </w:rPr>
        <w:t>50</w:t>
      </w:r>
      <w:r>
        <w:rPr>
          <w:rFonts w:hint="eastAsia" w:ascii="仿宋_GB2312" w:hAnsi="仿宋_GB2312" w:eastAsia="仿宋_GB2312" w:cs="仿宋_GB2312"/>
          <w:color w:val="auto"/>
          <w:sz w:val="30"/>
          <w:szCs w:val="30"/>
          <w:lang w:val="en-US" w:eastAsia="zh-CN"/>
        </w:rPr>
        <w:t>分。</w:t>
      </w:r>
      <w:r>
        <w:rPr>
          <w:rFonts w:hint="eastAsia" w:ascii="仿宋_GB2312" w:hAnsi="仿宋_GB2312" w:cs="仿宋_GB2312"/>
          <w:color w:val="auto"/>
          <w:sz w:val="30"/>
          <w:szCs w:val="30"/>
          <w:lang w:val="en-US" w:eastAsia="zh-CN"/>
        </w:rPr>
        <w:t>参评作品94项，实际完成94项，分值5分，得分5分；评选出40项优秀成果，分值5分，得分5分；聘请108名专家，分值5分，得分5分；组织3场评审会议，分值5分，得分5分。专家资格达标率100%，分值5分，得分5分；参会人员签到率100%，分值5分，得分5分；参评成果时效。分值5分，得分5分，评选获奖时间，分值5分，得分5分，专家评审费，分值5分，得分5分，奖金标准，分值5分，得分5分。</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效益指标：分值30分，得分25分。</w:t>
      </w:r>
      <w:r>
        <w:rPr>
          <w:rFonts w:hint="eastAsia" w:ascii="仿宋_GB2312" w:hAnsi="仿宋_GB2312" w:cs="仿宋_GB2312"/>
          <w:color w:val="auto"/>
          <w:sz w:val="30"/>
          <w:szCs w:val="30"/>
          <w:lang w:val="en-US" w:eastAsia="zh-CN"/>
        </w:rPr>
        <w:t>提高政策理论研究效果显著，</w:t>
      </w:r>
      <w:r>
        <w:rPr>
          <w:rFonts w:hint="eastAsia" w:ascii="仿宋_GB2312" w:hAnsi="仿宋_GB2312" w:eastAsia="仿宋_GB2312" w:cs="仿宋_GB2312"/>
          <w:color w:val="auto"/>
          <w:sz w:val="30"/>
          <w:szCs w:val="30"/>
          <w:lang w:val="en-US" w:eastAsia="zh-CN"/>
        </w:rPr>
        <w:t>项目社会效益较为显著，但仍有提升空间，</w:t>
      </w:r>
      <w:r>
        <w:rPr>
          <w:rFonts w:hint="eastAsia" w:ascii="仿宋_GB2312" w:hAnsi="仿宋_GB2312" w:cs="仿宋_GB2312"/>
          <w:color w:val="auto"/>
          <w:sz w:val="30"/>
          <w:szCs w:val="30"/>
          <w:lang w:val="en-US" w:eastAsia="zh-CN"/>
        </w:rPr>
        <w:t>分值15分，得分13分</w:t>
      </w:r>
      <w:r>
        <w:rPr>
          <w:rFonts w:hint="eastAsia" w:ascii="仿宋_GB2312" w:hAnsi="仿宋_GB2312" w:eastAsia="仿宋_GB2312" w:cs="仿宋_GB2312"/>
          <w:color w:val="auto"/>
          <w:sz w:val="30"/>
          <w:szCs w:val="30"/>
          <w:lang w:val="en-US" w:eastAsia="zh-CN"/>
        </w:rPr>
        <w:t>。</w:t>
      </w:r>
      <w:r>
        <w:rPr>
          <w:rFonts w:hint="eastAsia" w:ascii="仿宋_GB2312" w:hAnsi="仿宋_GB2312" w:cs="仿宋_GB2312"/>
          <w:color w:val="auto"/>
          <w:sz w:val="30"/>
          <w:szCs w:val="30"/>
          <w:lang w:val="en-US" w:eastAsia="zh-CN"/>
        </w:rPr>
        <w:t>可持续影响力不断增加，分值15分，得分15分。</w:t>
      </w:r>
    </w:p>
    <w:p>
      <w:pPr>
        <w:keepNext w:val="0"/>
        <w:keepLines w:val="0"/>
        <w:pageBreakBefore w:val="0"/>
        <w:widowControl w:val="0"/>
        <w:kinsoku/>
        <w:wordWrap/>
        <w:overflowPunct/>
        <w:topLinePunct w:val="0"/>
        <w:autoSpaceDE/>
        <w:autoSpaceDN/>
        <w:bidi w:val="0"/>
        <w:adjustRightInd w:val="0"/>
        <w:snapToGrid w:val="0"/>
        <w:textAlignment w:val="auto"/>
        <w:rPr>
          <w:rFonts w:hint="eastAsia"/>
          <w:sz w:val="30"/>
          <w:szCs w:val="30"/>
        </w:rPr>
      </w:pPr>
      <w:r>
        <w:rPr>
          <w:rFonts w:hint="eastAsia" w:ascii="仿宋_GB2312" w:hAnsi="仿宋_GB2312" w:eastAsia="仿宋_GB2312" w:cs="仿宋_GB2312"/>
          <w:color w:val="auto"/>
          <w:sz w:val="30"/>
          <w:szCs w:val="30"/>
          <w:lang w:val="en-US" w:eastAsia="zh-CN"/>
        </w:rPr>
        <w:t>满意度指标：</w:t>
      </w:r>
      <w:r>
        <w:rPr>
          <w:rFonts w:hint="eastAsia" w:ascii="仿宋_GB2312" w:hAnsi="仿宋_GB2312" w:cs="仿宋_GB2312"/>
          <w:color w:val="auto"/>
          <w:sz w:val="30"/>
          <w:szCs w:val="30"/>
          <w:lang w:val="en-US" w:eastAsia="zh-CN"/>
        </w:rPr>
        <w:t>参评人员满意度≥95%，</w:t>
      </w:r>
      <w:r>
        <w:rPr>
          <w:rFonts w:hint="eastAsia" w:ascii="仿宋_GB2312" w:hAnsi="仿宋_GB2312" w:eastAsia="仿宋_GB2312" w:cs="仿宋_GB2312"/>
          <w:color w:val="auto"/>
          <w:sz w:val="30"/>
          <w:szCs w:val="30"/>
          <w:lang w:val="en-US" w:eastAsia="zh-CN"/>
        </w:rPr>
        <w:t>分值10分，得分10分</w:t>
      </w:r>
      <w:r>
        <w:rPr>
          <w:rFonts w:hint="eastAsia" w:ascii="仿宋_GB2312" w:hAnsi="仿宋_GB2312" w:cs="仿宋_GB2312"/>
          <w:color w:val="auto"/>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四、存在问题</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b/>
          <w:bCs/>
          <w:sz w:val="30"/>
          <w:szCs w:val="30"/>
        </w:rPr>
      </w:pPr>
      <w:r>
        <w:rPr>
          <w:rFonts w:hint="eastAsia" w:ascii="Times New Roman" w:hAnsi="Times New Roman"/>
          <w:b/>
          <w:bCs/>
          <w:sz w:val="30"/>
          <w:szCs w:val="30"/>
          <w:lang w:eastAsia="zh-CN"/>
        </w:rPr>
        <w:t>（</w:t>
      </w:r>
      <w:r>
        <w:rPr>
          <w:rFonts w:hint="eastAsia" w:ascii="Times New Roman" w:hAnsi="Times New Roman"/>
          <w:b/>
          <w:bCs/>
          <w:sz w:val="30"/>
          <w:szCs w:val="30"/>
          <w:lang w:val="en-US" w:eastAsia="zh-CN"/>
        </w:rPr>
        <w:t>一</w:t>
      </w:r>
      <w:r>
        <w:rPr>
          <w:rFonts w:hint="eastAsia" w:ascii="Times New Roman" w:hAnsi="Times New Roman"/>
          <w:b/>
          <w:bCs/>
          <w:sz w:val="30"/>
          <w:szCs w:val="30"/>
          <w:lang w:eastAsia="zh-CN"/>
        </w:rPr>
        <w:t>）</w:t>
      </w:r>
      <w:r>
        <w:rPr>
          <w:rFonts w:hint="eastAsia" w:ascii="Times New Roman" w:hAnsi="Times New Roman"/>
          <w:b/>
          <w:bCs/>
          <w:sz w:val="30"/>
          <w:szCs w:val="30"/>
        </w:rPr>
        <w:t>项目立项、实施存在问题</w:t>
      </w:r>
    </w:p>
    <w:p>
      <w:pPr>
        <w:keepNext w:val="0"/>
        <w:keepLines w:val="0"/>
        <w:pageBreakBefore w:val="0"/>
        <w:widowControl w:val="0"/>
        <w:kinsoku/>
        <w:wordWrap/>
        <w:overflowPunct/>
        <w:topLinePunct w:val="0"/>
        <w:autoSpaceDE/>
        <w:autoSpaceDN/>
        <w:bidi w:val="0"/>
        <w:adjustRightInd w:val="0"/>
        <w:snapToGrid w:val="0"/>
        <w:textAlignment w:val="auto"/>
        <w:rPr>
          <w:rFonts w:hint="eastAsia"/>
          <w:color w:val="auto"/>
          <w:sz w:val="30"/>
          <w:szCs w:val="30"/>
          <w:lang w:val="en-US" w:eastAsia="zh-CN"/>
        </w:rPr>
      </w:pPr>
      <w:r>
        <w:rPr>
          <w:rFonts w:hint="eastAsia"/>
          <w:color w:val="auto"/>
          <w:sz w:val="30"/>
          <w:szCs w:val="30"/>
          <w:lang w:val="en-US" w:eastAsia="zh-CN"/>
        </w:rPr>
        <w:t>立项不够具体，不够全面。没有针对可能出现的问题提出备用方案。</w:t>
      </w:r>
    </w:p>
    <w:p>
      <w:pPr>
        <w:keepNext w:val="0"/>
        <w:keepLines w:val="0"/>
        <w:pageBreakBefore w:val="0"/>
        <w:widowControl w:val="0"/>
        <w:kinsoku/>
        <w:wordWrap/>
        <w:overflowPunct/>
        <w:topLinePunct w:val="0"/>
        <w:autoSpaceDE/>
        <w:autoSpaceDN/>
        <w:bidi w:val="0"/>
        <w:adjustRightInd w:val="0"/>
        <w:snapToGrid w:val="0"/>
        <w:ind w:left="0" w:leftChars="0" w:firstLine="602" w:firstLineChars="200"/>
        <w:textAlignment w:val="auto"/>
        <w:rPr>
          <w:rFonts w:hint="eastAsia"/>
          <w:sz w:val="30"/>
          <w:szCs w:val="30"/>
        </w:rPr>
      </w:pPr>
      <w:r>
        <w:rPr>
          <w:rFonts w:hint="eastAsia" w:ascii="Times New Roman" w:hAnsi="Times New Roman"/>
          <w:b/>
          <w:bCs/>
          <w:sz w:val="30"/>
          <w:szCs w:val="30"/>
          <w:lang w:eastAsia="zh-CN"/>
        </w:rPr>
        <w:t>（</w:t>
      </w:r>
      <w:r>
        <w:rPr>
          <w:rFonts w:hint="eastAsia" w:ascii="Times New Roman" w:hAnsi="Times New Roman"/>
          <w:b/>
          <w:bCs/>
          <w:sz w:val="30"/>
          <w:szCs w:val="30"/>
          <w:lang w:val="en-US" w:eastAsia="zh-CN"/>
        </w:rPr>
        <w:t>二</w:t>
      </w:r>
      <w:r>
        <w:rPr>
          <w:rFonts w:hint="eastAsia" w:ascii="Times New Roman" w:hAnsi="Times New Roman"/>
          <w:b/>
          <w:bCs/>
          <w:sz w:val="30"/>
          <w:szCs w:val="30"/>
          <w:lang w:eastAsia="zh-CN"/>
        </w:rPr>
        <w:t>）</w:t>
      </w:r>
      <w:r>
        <w:rPr>
          <w:rFonts w:hint="eastAsia" w:ascii="Times New Roman" w:hAnsi="Times New Roman"/>
          <w:b/>
          <w:bCs/>
          <w:sz w:val="30"/>
          <w:szCs w:val="30"/>
        </w:rPr>
        <w:t>资金管理使用存在问题</w:t>
      </w:r>
      <w:r>
        <w:rPr>
          <w:rFonts w:hint="eastAsia"/>
          <w:sz w:val="30"/>
          <w:szCs w:val="30"/>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default" w:eastAsia="仿宋_GB2312"/>
          <w:sz w:val="30"/>
          <w:szCs w:val="30"/>
          <w:lang w:val="en-US" w:eastAsia="zh-CN"/>
        </w:rPr>
      </w:pPr>
      <w:r>
        <w:rPr>
          <w:rFonts w:hint="eastAsia"/>
          <w:sz w:val="30"/>
          <w:szCs w:val="30"/>
          <w:lang w:eastAsia="zh-CN"/>
        </w:rPr>
        <w:t>对资金管理上存在差异，专项资金预算支出分类不细，比较分散的问题。</w:t>
      </w:r>
    </w:p>
    <w:p>
      <w:pPr>
        <w:numPr>
          <w:ilvl w:val="0"/>
          <w:numId w:val="4"/>
        </w:numPr>
        <w:ind w:firstLine="600" w:firstLineChars="200"/>
        <w:rPr>
          <w:rFonts w:hint="eastAsia"/>
          <w:sz w:val="30"/>
          <w:szCs w:val="30"/>
          <w:lang w:val="en-US" w:eastAsia="zh-CN"/>
        </w:rPr>
      </w:pPr>
      <w:r>
        <w:rPr>
          <w:rFonts w:hint="eastAsia" w:ascii="黑体" w:hAnsi="黑体" w:eastAsia="黑体" w:cs="黑体"/>
          <w:sz w:val="30"/>
          <w:szCs w:val="30"/>
          <w:lang w:val="en-US" w:eastAsia="zh-CN"/>
        </w:rPr>
        <w:t xml:space="preserve">其他需要说明的问题 </w:t>
      </w:r>
    </w:p>
    <w:p>
      <w:pPr>
        <w:numPr>
          <w:numId w:val="0"/>
        </w:numPr>
        <w:ind w:firstLine="602" w:firstLineChars="200"/>
        <w:rPr>
          <w:rFonts w:hint="eastAsia"/>
          <w:sz w:val="30"/>
          <w:szCs w:val="30"/>
          <w:lang w:val="en-US" w:eastAsia="zh-CN"/>
        </w:rPr>
      </w:pPr>
      <w:r>
        <w:rPr>
          <w:rFonts w:hint="eastAsia" w:ascii="楷体" w:hAnsi="楷体" w:eastAsia="楷体" w:cs="楷体"/>
          <w:b/>
          <w:bCs/>
          <w:sz w:val="30"/>
          <w:szCs w:val="30"/>
          <w:lang w:val="en-US" w:eastAsia="zh-CN"/>
        </w:rPr>
        <w:t>（一）后续工作计划</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lang w:val="en-US" w:eastAsia="zh-CN"/>
        </w:rPr>
        <w:t>1、</w:t>
      </w:r>
      <w:r>
        <w:rPr>
          <w:rFonts w:hint="eastAsia" w:ascii="楷体" w:hAnsi="楷体" w:eastAsia="楷体" w:cs="楷体"/>
          <w:b/>
          <w:bCs/>
          <w:color w:val="auto"/>
          <w:sz w:val="30"/>
          <w:szCs w:val="30"/>
        </w:rPr>
        <w:t>强化新型智库建设，在咨政决策服务上取得新突破</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w:t>
      </w:r>
      <w:r>
        <w:rPr>
          <w:rFonts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提升重大课题和咨政研究质量。采取领导点题、专家荐题、各方报题等多种方式征集规划选题，通过公开招标、专家评审、面试答辩等流程，确定不少于年度规划项目</w:t>
      </w:r>
      <w:r>
        <w:rPr>
          <w:rFonts w:ascii="仿宋" w:hAnsi="仿宋" w:eastAsia="仿宋" w:cs="仿宋"/>
          <w:color w:val="auto"/>
          <w:sz w:val="30"/>
          <w:szCs w:val="30"/>
        </w:rPr>
        <w:t>75%</w:t>
      </w:r>
      <w:r>
        <w:rPr>
          <w:rFonts w:hint="eastAsia" w:ascii="仿宋" w:hAnsi="仿宋" w:eastAsia="仿宋" w:cs="仿宋"/>
          <w:color w:val="auto"/>
          <w:sz w:val="30"/>
          <w:szCs w:val="30"/>
        </w:rPr>
        <w:t>的应用对策研究课题，并优选高质量成果入选《包头智库·咨政专报》。</w:t>
      </w:r>
      <w:r>
        <w:rPr>
          <w:rFonts w:hint="eastAsia" w:ascii="仿宋" w:hAnsi="仿宋" w:eastAsia="仿宋" w:cs="仿宋"/>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强化新型智库建设。全面推动“核心智库”的规范、精准、高效运行，推动市域智库间的交流与合作；打造智库人才队伍，举办各种智库重要活动，建设有潜力的新型智库，为建设繁荣昌盛、欣欣向荣的新时代中国特色社会主义现代化新包头提供智力支持。</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创新科学研究范式。引导智库研究人员由学术研究型向应用对策型转变，加强与党政职能部门和党校研究部门的工作互动，增强研究的针对性，提高成果的转化率。</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推动新型智库建设与政协咨政建言功能紧密衔接，通过共同组织、有序参与有针对性的专题调研、专题视察、专题议政等活动，全力打造社科界委员智慧“孵化器”和提质增效“升级版”。</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rPr>
        <w:t>（二）扎实开展社科研究活动，着力提升服务水平</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根植问题导向，组织开展好“三项活动”：一是充实社科专家人才库至</w:t>
      </w:r>
      <w:r>
        <w:rPr>
          <w:rFonts w:ascii="仿宋" w:hAnsi="仿宋" w:eastAsia="仿宋" w:cs="仿宋"/>
          <w:color w:val="auto"/>
          <w:sz w:val="30"/>
          <w:szCs w:val="30"/>
        </w:rPr>
        <w:t>400</w:t>
      </w:r>
      <w:r>
        <w:rPr>
          <w:rFonts w:hint="eastAsia" w:ascii="仿宋" w:hAnsi="仿宋" w:eastAsia="仿宋" w:cs="仿宋"/>
          <w:color w:val="auto"/>
          <w:sz w:val="30"/>
          <w:szCs w:val="30"/>
        </w:rPr>
        <w:t>名，根据年度调查研究情况和课题完成情况对入库人员实行动态管理，适时调整和充实。二是年度重大课题研究项目增加至</w:t>
      </w:r>
      <w:r>
        <w:rPr>
          <w:rFonts w:ascii="仿宋" w:hAnsi="仿宋" w:eastAsia="仿宋" w:cs="仿宋"/>
          <w:color w:val="auto"/>
          <w:sz w:val="30"/>
          <w:szCs w:val="30"/>
        </w:rPr>
        <w:t>45</w:t>
      </w:r>
      <w:r>
        <w:rPr>
          <w:rFonts w:hint="eastAsia" w:ascii="仿宋" w:hAnsi="仿宋" w:eastAsia="仿宋" w:cs="仿宋"/>
          <w:color w:val="auto"/>
          <w:sz w:val="30"/>
          <w:szCs w:val="30"/>
        </w:rPr>
        <w:t>项，基础理论研究不少于</w:t>
      </w:r>
      <w:r>
        <w:rPr>
          <w:rFonts w:ascii="仿宋" w:hAnsi="仿宋" w:eastAsia="仿宋" w:cs="仿宋"/>
          <w:color w:val="auto"/>
          <w:sz w:val="30"/>
          <w:szCs w:val="30"/>
        </w:rPr>
        <w:t>25%</w:t>
      </w:r>
      <w:r>
        <w:rPr>
          <w:rFonts w:hint="eastAsia" w:ascii="仿宋" w:hAnsi="仿宋" w:eastAsia="仿宋" w:cs="仿宋"/>
          <w:color w:val="auto"/>
          <w:sz w:val="30"/>
          <w:szCs w:val="30"/>
        </w:rPr>
        <w:t>立项。三是组建重点项目、重要平台咨询专家团，分别聘请</w:t>
      </w:r>
      <w:r>
        <w:rPr>
          <w:rFonts w:ascii="仿宋" w:hAnsi="仿宋" w:eastAsia="仿宋" w:cs="仿宋"/>
          <w:color w:val="auto"/>
          <w:sz w:val="30"/>
          <w:szCs w:val="30"/>
        </w:rPr>
        <w:t>11-23</w:t>
      </w:r>
      <w:r>
        <w:rPr>
          <w:rFonts w:hint="eastAsia" w:ascii="仿宋" w:hAnsi="仿宋" w:eastAsia="仿宋" w:cs="仿宋"/>
          <w:color w:val="auto"/>
          <w:sz w:val="30"/>
          <w:szCs w:val="30"/>
        </w:rPr>
        <w:t>名高水平专家，对口服务全市</w:t>
      </w:r>
      <w:r>
        <w:rPr>
          <w:rFonts w:ascii="仿宋" w:hAnsi="仿宋" w:eastAsia="仿宋" w:cs="仿宋"/>
          <w:color w:val="auto"/>
          <w:sz w:val="30"/>
          <w:szCs w:val="30"/>
        </w:rPr>
        <w:t>5</w:t>
      </w:r>
      <w:r>
        <w:rPr>
          <w:rFonts w:hint="eastAsia" w:ascii="仿宋" w:hAnsi="仿宋" w:eastAsia="仿宋" w:cs="仿宋"/>
          <w:color w:val="auto"/>
          <w:sz w:val="30"/>
          <w:szCs w:val="30"/>
        </w:rPr>
        <w:t>个社科专项攻关团队。</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把政治建设摆在首位，把握“三项要求”。一是把准研究活动的导向点。深入对接贯通中央、自治区、包头市的新决策、新部署和新思路，让科研工作始终与中央精神保持高度一致，与自治区部署对上号，与市委要求接上头。二是把准研究目标的聚焦点，着力从全市改革发展大格局中选题破题，提出有价值的对策建议，并做好成果转化后的跟踪服务工作。三是把准咨政建言的着力点，注重应用对策研究，做到言之有理、言之有据、言之有用。</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创新工作机制，推出“三项举措”。一是对学习贯彻落实党中央决策部署及重要精神研究项目实行优先立项制度，市社科规划资金予以项目倾斜。二是建立优秀咨政成果评价机制，对市委、市政府领导指示并进入决策的研究成果，作为优秀等级成果直接结项，给予社科优秀成果政府奖奖励。三是落实经费保障，安排智库和规划两个科目的专项经费予以支持科研活动。</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ascii="仿宋" w:hAnsi="仿宋" w:eastAsia="仿宋" w:cs="仿宋"/>
          <w:b/>
          <w:bCs/>
          <w:color w:val="auto"/>
          <w:sz w:val="30"/>
          <w:szCs w:val="30"/>
        </w:rPr>
      </w:pPr>
      <w:r>
        <w:rPr>
          <w:rFonts w:hint="eastAsia" w:ascii="楷体" w:hAnsi="楷体" w:eastAsia="楷体" w:cs="楷体"/>
          <w:b/>
          <w:bCs/>
          <w:color w:val="auto"/>
          <w:sz w:val="30"/>
          <w:szCs w:val="30"/>
        </w:rPr>
        <w:t>（三）优化评奖机制，推动学术交流合作上新水平</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创新社科优秀成果评价机制。修订完善《包头市哲学社会科学优秀成果评选和奖励办法》，规范奖项设置和奖励标准，凸显激励导向作用。</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在“十四五”文化强市建设中，加快哲学社会科学和城市文化“走出去”步伐，积极参与国内外重大学术活动；发挥好全国“一带一路”智库联盟理事单位、全国城市社科院智库联盟和黄河流域城市智库联盟成员单位的作用，抓住年度高端论坛和研讨会契机，聚焦全市经济社会发展问题，凝智聚力，共献良策。做好市内外主流媒体的访谈工作，围绕现代产业体系、高质量发展、知识产权保护、社会保障制度等内容全年发表理论文章</w:t>
      </w:r>
      <w:r>
        <w:rPr>
          <w:rFonts w:ascii="仿宋" w:hAnsi="仿宋" w:eastAsia="仿宋" w:cs="仿宋"/>
          <w:color w:val="auto"/>
          <w:sz w:val="30"/>
          <w:szCs w:val="30"/>
        </w:rPr>
        <w:t>10</w:t>
      </w:r>
      <w:r>
        <w:rPr>
          <w:rFonts w:hint="eastAsia" w:ascii="仿宋" w:hAnsi="仿宋" w:eastAsia="仿宋" w:cs="仿宋"/>
          <w:color w:val="auto"/>
          <w:sz w:val="30"/>
          <w:szCs w:val="30"/>
        </w:rPr>
        <w:t>篇以上，唱响包头新发展“好声音”。</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楷体" w:hAnsi="楷体" w:eastAsia="楷体" w:cs="楷体"/>
          <w:b/>
          <w:bCs/>
          <w:color w:val="auto"/>
          <w:sz w:val="30"/>
          <w:szCs w:val="30"/>
        </w:rPr>
      </w:pPr>
      <w:r>
        <w:rPr>
          <w:rFonts w:hint="eastAsia" w:ascii="仿宋" w:hAnsi="仿宋" w:eastAsia="仿宋" w:cs="仿宋"/>
          <w:b/>
          <w:bCs/>
          <w:color w:val="auto"/>
          <w:sz w:val="30"/>
          <w:szCs w:val="30"/>
        </w:rPr>
        <w:t>（</w:t>
      </w:r>
      <w:r>
        <w:rPr>
          <w:rFonts w:hint="eastAsia" w:ascii="楷体" w:hAnsi="楷体" w:eastAsia="楷体" w:cs="楷体"/>
          <w:b/>
          <w:bCs/>
          <w:color w:val="auto"/>
          <w:sz w:val="30"/>
          <w:szCs w:val="30"/>
        </w:rPr>
        <w:t>四）拓展科普路径，推动制度建设与网络宣传实现新突破</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ascii="仿宋" w:hAnsi="仿宋" w:eastAsia="仿宋" w:cs="仿宋"/>
          <w:color w:val="auto"/>
          <w:sz w:val="30"/>
          <w:szCs w:val="30"/>
        </w:rPr>
        <w:t>10</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发挥好“包头社科网”的日常科普作用，及时发布减税降费、风险化解、货币政策碳达峰碳中和等经济领域的相关资讯、视频，进一步扩大工作参与度和影响面。</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ascii="仿宋" w:hAnsi="仿宋" w:eastAsia="仿宋" w:cs="仿宋"/>
          <w:color w:val="auto"/>
          <w:sz w:val="30"/>
          <w:szCs w:val="30"/>
        </w:rPr>
        <w:t>11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发挥优势，推进多媒体科普模式走向常态。统筹线上线下，充分利用包头新闻网、包头文明网、包头微学习、包头讲吧等平台，扎实开展社会科学普及工作。动员市级社科类社团、人文社科普及示范基地紧跟形势，在自有网站、客户端、微信公众平台做好财政政策、就业创业、低碳生活、绿色消费等经济领域相关政</w:t>
      </w:r>
      <w:bookmarkStart w:id="0" w:name="_GoBack"/>
      <w:bookmarkEnd w:id="0"/>
      <w:r>
        <w:rPr>
          <w:rFonts w:hint="eastAsia" w:ascii="仿宋" w:hAnsi="仿宋" w:eastAsia="仿宋" w:cs="仿宋"/>
          <w:color w:val="auto"/>
          <w:sz w:val="30"/>
          <w:szCs w:val="30"/>
        </w:rPr>
        <w:t>策宣传普及。</w:t>
      </w:r>
    </w:p>
    <w:p>
      <w:pPr>
        <w:keepNext w:val="0"/>
        <w:keepLines w:val="0"/>
        <w:pageBreakBefore w:val="0"/>
        <w:widowControl w:val="0"/>
        <w:kinsoku/>
        <w:wordWrap/>
        <w:overflowPunct/>
        <w:topLinePunct w:val="0"/>
        <w:autoSpaceDE/>
        <w:autoSpaceDN/>
        <w:bidi w:val="0"/>
        <w:adjustRightInd w:val="0"/>
        <w:snapToGrid w:val="0"/>
        <w:ind w:firstLine="602" w:firstLineChars="200"/>
        <w:textAlignment w:val="auto"/>
        <w:rPr>
          <w:rFonts w:hint="eastAsia" w:ascii="楷体" w:hAnsi="楷体" w:eastAsia="楷体" w:cs="楷体"/>
          <w:b/>
          <w:bCs/>
          <w:color w:val="auto"/>
          <w:sz w:val="30"/>
          <w:szCs w:val="30"/>
        </w:rPr>
      </w:pPr>
      <w:r>
        <w:rPr>
          <w:rFonts w:hint="eastAsia" w:ascii="楷体" w:hAnsi="楷体" w:eastAsia="楷体" w:cs="楷体"/>
          <w:b/>
          <w:bCs/>
          <w:color w:val="auto"/>
          <w:sz w:val="30"/>
          <w:szCs w:val="30"/>
        </w:rPr>
        <w:t>（五）加强自身建设，推动强“身”健“体”展现新形象</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ascii="仿宋" w:hAnsi="仿宋" w:eastAsia="仿宋" w:cs="仿宋"/>
          <w:color w:val="auto"/>
          <w:sz w:val="30"/>
          <w:szCs w:val="30"/>
        </w:rPr>
      </w:pPr>
      <w:r>
        <w:rPr>
          <w:rFonts w:hint="eastAsia" w:ascii="仿宋" w:hAnsi="仿宋" w:eastAsia="仿宋" w:cs="仿宋"/>
          <w:color w:val="auto"/>
          <w:sz w:val="30"/>
          <w:szCs w:val="30"/>
          <w:lang w:eastAsia="zh-CN"/>
        </w:rPr>
        <w:t>（</w:t>
      </w:r>
      <w:r>
        <w:rPr>
          <w:rFonts w:ascii="仿宋" w:hAnsi="仿宋" w:eastAsia="仿宋" w:cs="仿宋"/>
          <w:color w:val="auto"/>
          <w:sz w:val="30"/>
          <w:szCs w:val="30"/>
        </w:rPr>
        <w:t>12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优化社科类社会组织规范化建设。持续对社会组织不规范行为进行综合整治，完成对“僵尸”社团的清理、整顿工作。常态化做好新成立社团的申报审核工作，完善社团管理档案，规范社科类社团的换届、选举工作。</w:t>
      </w:r>
    </w:p>
    <w:p>
      <w:pPr>
        <w:keepNext w:val="0"/>
        <w:keepLines w:val="0"/>
        <w:pageBreakBefore w:val="0"/>
        <w:widowControl w:val="0"/>
        <w:kinsoku/>
        <w:wordWrap/>
        <w:overflowPunct/>
        <w:topLinePunct w:val="0"/>
        <w:autoSpaceDE/>
        <w:autoSpaceDN/>
        <w:bidi w:val="0"/>
        <w:adjustRightInd w:val="0"/>
        <w:snapToGrid w:val="0"/>
        <w:ind w:firstLine="600" w:firstLineChars="200"/>
        <w:textAlignment w:val="auto"/>
        <w:rPr>
          <w:rFonts w:hint="eastAsia" w:ascii="仿宋_GB2312" w:hAnsi="仿宋_GB2312" w:eastAsia="仿宋_GB2312" w:cs="仿宋_GB2312"/>
          <w:sz w:val="30"/>
          <w:szCs w:val="30"/>
        </w:rPr>
      </w:pPr>
      <w:r>
        <w:rPr>
          <w:rFonts w:hint="eastAsia" w:ascii="仿宋" w:hAnsi="仿宋" w:eastAsia="仿宋" w:cs="仿宋"/>
          <w:color w:val="auto"/>
          <w:sz w:val="30"/>
          <w:szCs w:val="30"/>
          <w:lang w:eastAsia="zh-CN"/>
        </w:rPr>
        <w:t>（</w:t>
      </w:r>
      <w:r>
        <w:rPr>
          <w:rFonts w:ascii="仿宋" w:hAnsi="仿宋" w:eastAsia="仿宋" w:cs="仿宋"/>
          <w:color w:val="auto"/>
          <w:sz w:val="30"/>
          <w:szCs w:val="30"/>
        </w:rPr>
        <w:t>13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做好市社科联的换届工作，加强领导班子建设，坚持民主集中制，坚决执行领导班子“三重一大”集体决策制度，做好换届后的机关纪检、党支部建设，推动机关党建和党风廉政建设工作规范化发展。</w:t>
      </w:r>
    </w:p>
    <w:p>
      <w:pPr>
        <w:ind w:left="0" w:leftChars="0" w:firstLine="602" w:firstLineChars="200"/>
        <w:rPr>
          <w:rFonts w:hint="eastAsia" w:ascii="楷体" w:hAnsi="楷体" w:eastAsia="楷体" w:cs="楷体"/>
          <w:b/>
          <w:bCs/>
          <w:sz w:val="30"/>
          <w:szCs w:val="30"/>
        </w:rPr>
      </w:pPr>
      <w:r>
        <w:rPr>
          <w:rFonts w:hint="eastAsia" w:ascii="楷体" w:hAnsi="楷体" w:eastAsia="楷体" w:cs="楷体"/>
          <w:b/>
          <w:bCs/>
          <w:sz w:val="30"/>
          <w:szCs w:val="30"/>
          <w:lang w:eastAsia="zh-CN"/>
        </w:rPr>
        <w:t>（二）</w:t>
      </w:r>
      <w:r>
        <w:rPr>
          <w:rFonts w:hint="eastAsia" w:ascii="楷体" w:hAnsi="楷体" w:eastAsia="楷体" w:cs="楷体"/>
          <w:b/>
          <w:bCs/>
          <w:sz w:val="30"/>
          <w:szCs w:val="30"/>
        </w:rPr>
        <w:t>措施及办法</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围绕坚定不移走生态优先、绿色发展为导向的高质量发展新路子，围绕建设红色包头为引领的幸福包头、平安包头等</w:t>
      </w:r>
      <w:r>
        <w:rPr>
          <w:rFonts w:ascii="仿宋" w:hAnsi="仿宋" w:eastAsia="仿宋" w:cs="仿宋"/>
          <w:color w:val="auto"/>
          <w:sz w:val="30"/>
          <w:szCs w:val="30"/>
        </w:rPr>
        <w:t>13</w:t>
      </w:r>
      <w:r>
        <w:rPr>
          <w:rFonts w:hint="eastAsia" w:ascii="仿宋" w:hAnsi="仿宋" w:eastAsia="仿宋" w:cs="仿宋"/>
          <w:color w:val="auto"/>
          <w:sz w:val="30"/>
          <w:szCs w:val="30"/>
        </w:rPr>
        <w:t>个包头建设，围绕微观政策要持续激发市场主体活力、区域政策要增强发展的平衡性协调性等重大决策部署方面进行课题立项、专项约稿，积极开展应用对策研究，通过《包头智库·咨政专报》呈送市领导和有关部门。</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举办包头青年学者智库沙龙，设立规划项目青年课题；充实包头社科专家人才库，建立社科人才、成果统计年报制度，为社科理论人才的成长搭建舞台。</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搭建市情民意调查平台，围绕百姓关注的热点、领导关注的重点、社会关注的焦点进行网络调查，提供咨政参考。</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推动学习贯彻党的十九届六中全会、中央民族工作会议、中央经济工作会议精神和习近平总书记对内蒙古的重要讲话重要指示批示精神进党课、</w:t>
      </w:r>
      <w:r>
        <w:rPr>
          <w:rFonts w:hint="eastAsia" w:ascii="仿宋" w:hAnsi="仿宋" w:eastAsia="仿宋" w:cs="仿宋"/>
          <w:color w:val="auto"/>
          <w:sz w:val="30"/>
          <w:szCs w:val="30"/>
          <w:lang w:val="en-US" w:eastAsia="zh-CN"/>
        </w:rPr>
        <w:t>入</w:t>
      </w:r>
      <w:r>
        <w:rPr>
          <w:rFonts w:hint="eastAsia" w:ascii="仿宋" w:hAnsi="仿宋" w:eastAsia="仿宋" w:cs="仿宋"/>
          <w:color w:val="auto"/>
          <w:sz w:val="30"/>
          <w:szCs w:val="30"/>
        </w:rPr>
        <w:t>课题、作研讨、进科普，正确认识和把握我国进入新发展阶段，发展内外环境发生的深刻变化以及面临的许多新的重大理论和实践问题。围绕自治区第十一次党代会、包头市第十三次党代会精神的学习贯彻，组织专家学者和全联（院）工作人员联合攻关，做好研究阐释工作。</w:t>
      </w:r>
    </w:p>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ascii="仿宋" w:hAnsi="仿宋" w:eastAsia="仿宋" w:cs="仿宋"/>
          <w:color w:val="auto"/>
          <w:sz w:val="30"/>
          <w:szCs w:val="30"/>
        </w:rPr>
      </w:pPr>
      <w:r>
        <w:rPr>
          <w:rFonts w:hint="eastAsia" w:ascii="仿宋_GB2312" w:hAnsi="仿宋_GB2312" w:eastAsia="仿宋_GB2312" w:cs="仿宋_GB2312"/>
          <w:sz w:val="30"/>
          <w:szCs w:val="30"/>
          <w:lang w:val="en-US" w:eastAsia="zh-CN"/>
        </w:rPr>
        <w:t>5.</w:t>
      </w:r>
      <w:r>
        <w:rPr>
          <w:rFonts w:hint="eastAsia" w:ascii="仿宋" w:hAnsi="仿宋" w:eastAsia="仿宋" w:cs="仿宋"/>
          <w:color w:val="auto"/>
          <w:sz w:val="30"/>
          <w:szCs w:val="30"/>
        </w:rPr>
        <w:t>紧紧围绕习近平总书记“建立科学权威、公开透明的哲学社会科学成果评价体系”目标要求，突出成果质量和人才培养，促进评奖工作制度化科学化，使评奖工作成为我市社科界的一项标志性品牌。</w:t>
      </w:r>
      <w:r>
        <w:rPr>
          <w:rFonts w:ascii="仿宋" w:hAnsi="仿宋" w:eastAsia="仿宋" w:cs="仿宋"/>
          <w:color w:val="auto"/>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建好用好“民声与诉求快递”栏目，广泛征集社科专家学者关心关注的热点问题；用好机关“学习群”和“工作联系群”、建好管好“社科项目团队群”、“学者专家群”、“社团工作群”，延伸社科普及工作手臂，在群内及时推送经济领域相关政策、资讯，拓展社科普及视野路径。</w:t>
      </w:r>
    </w:p>
    <w:p>
      <w:pPr>
        <w:rPr>
          <w:rFonts w:hint="default" w:eastAsia="仿宋"/>
          <w:sz w:val="30"/>
          <w:szCs w:val="30"/>
          <w:lang w:val="en-US" w:eastAsia="zh-CN"/>
        </w:rPr>
      </w:pPr>
    </w:p>
    <w:p>
      <w:pPr>
        <w:ind w:firstLine="600" w:firstLineChars="200"/>
        <w:rPr>
          <w:rFonts w:hint="eastAsia" w:ascii="仿宋" w:hAnsi="仿宋" w:eastAsia="仿宋" w:cs="仿宋"/>
          <w:color w:val="auto"/>
          <w:sz w:val="30"/>
          <w:szCs w:val="30"/>
        </w:rPr>
      </w:pPr>
    </w:p>
    <w:p>
      <w:pPr>
        <w:pStyle w:val="2"/>
        <w:rPr>
          <w:rFonts w:hint="eastAsia"/>
          <w:sz w:val="30"/>
          <w:szCs w:val="30"/>
          <w:lang w:val="en-US" w:eastAsia="zh-CN"/>
        </w:rPr>
      </w:pPr>
    </w:p>
    <w:p>
      <w:pPr>
        <w:rPr>
          <w:sz w:val="30"/>
          <w:szCs w:val="30"/>
        </w:rPr>
      </w:pPr>
    </w:p>
    <w:sectPr>
      <w:footerReference r:id="rId5" w:type="default"/>
      <w:pgSz w:w="11906" w:h="16838"/>
      <w:pgMar w:top="1440" w:right="1587" w:bottom="1440"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auto"/>
    <w:pitch w:val="default"/>
    <w:sig w:usb0="A00002BF" w:usb1="38CF7CFA" w:usb2="00082016" w:usb3="00000000" w:csb0="00040001" w:csb1="00000000"/>
  </w:font>
  <w:font w:name="Arabic Typesetting">
    <w:panose1 w:val="03020402040406030203"/>
    <w:charset w:val="00"/>
    <w:family w:val="auto"/>
    <w:pitch w:val="default"/>
    <w:sig w:usb0="A000206F" w:usb1="C0000000" w:usb2="00000008" w:usb3="00000000" w:csb0="200000D3" w:csb1="00000000"/>
  </w:font>
  <w:font w:name="AngsanaUPC">
    <w:panose1 w:val="02020603050405020304"/>
    <w:charset w:val="00"/>
    <w:family w:val="auto"/>
    <w:pitch w:val="default"/>
    <w:sig w:usb0="81000003" w:usb1="00000000" w:usb2="00000000" w:usb3="00000000" w:csb0="00010001" w:csb1="00000000"/>
  </w:font>
  <w:font w:name="MingLiU_HKSCS">
    <w:panose1 w:val="02020500000000000000"/>
    <w:charset w:val="88"/>
    <w:family w:val="auto"/>
    <w:pitch w:val="default"/>
    <w:sig w:usb0="A00002FF" w:usb1="38CFFCFA" w:usb2="00000016" w:usb3="00000000" w:csb0="00100001" w:csb1="00000000"/>
  </w:font>
  <w:font w:name="Batang">
    <w:panose1 w:val="02030600000101010101"/>
    <w:charset w:val="81"/>
    <w:family w:val="auto"/>
    <w:pitch w:val="default"/>
    <w:sig w:usb0="B00002AF" w:usb1="69D77CFB" w:usb2="00000030" w:usb3="00000000" w:csb0="4008009F" w:csb1="DFD70000"/>
  </w:font>
  <w:font w:name="方正大标宋简体">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红豆仿宋黑">
    <w:panose1 w:val="02000509000000000000"/>
    <w:charset w:val="86"/>
    <w:family w:val="auto"/>
    <w:pitch w:val="default"/>
    <w:sig w:usb0="00000001" w:usb1="0801041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D7BE2"/>
    <w:multiLevelType w:val="singleLevel"/>
    <w:tmpl w:val="8FED7BE2"/>
    <w:lvl w:ilvl="0" w:tentative="0">
      <w:start w:val="4"/>
      <w:numFmt w:val="chineseCounting"/>
      <w:suff w:val="nothing"/>
      <w:lvlText w:val="（%1）"/>
      <w:lvlJc w:val="left"/>
      <w:rPr>
        <w:rFonts w:hint="eastAsia"/>
      </w:rPr>
    </w:lvl>
  </w:abstractNum>
  <w:abstractNum w:abstractNumId="1">
    <w:nsid w:val="D0812042"/>
    <w:multiLevelType w:val="singleLevel"/>
    <w:tmpl w:val="D0812042"/>
    <w:lvl w:ilvl="0" w:tentative="0">
      <w:start w:val="3"/>
      <w:numFmt w:val="chineseCounting"/>
      <w:suff w:val="nothing"/>
      <w:lvlText w:val="（%1）"/>
      <w:lvlJc w:val="left"/>
      <w:rPr>
        <w:rFonts w:hint="eastAsia"/>
      </w:rPr>
    </w:lvl>
  </w:abstractNum>
  <w:abstractNum w:abstractNumId="2">
    <w:nsid w:val="6B348B28"/>
    <w:multiLevelType w:val="singleLevel"/>
    <w:tmpl w:val="6B348B28"/>
    <w:lvl w:ilvl="0" w:tentative="0">
      <w:start w:val="2"/>
      <w:numFmt w:val="decimal"/>
      <w:lvlText w:val="%1."/>
      <w:lvlJc w:val="left"/>
      <w:pPr>
        <w:tabs>
          <w:tab w:val="left" w:pos="312"/>
        </w:tabs>
      </w:pPr>
    </w:lvl>
  </w:abstractNum>
  <w:abstractNum w:abstractNumId="3">
    <w:nsid w:val="76C3065D"/>
    <w:multiLevelType w:val="singleLevel"/>
    <w:tmpl w:val="76C3065D"/>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ZjQ3YzQ0OWJlYjUwODNmNWYwZDI3NGJlMWY0MzgifQ=="/>
  </w:docVars>
  <w:rsids>
    <w:rsidRoot w:val="00000000"/>
    <w:rsid w:val="029228E6"/>
    <w:rsid w:val="07A11D13"/>
    <w:rsid w:val="0AE87A3D"/>
    <w:rsid w:val="1A6D095E"/>
    <w:rsid w:val="1ADD5438"/>
    <w:rsid w:val="1CD24F2B"/>
    <w:rsid w:val="1E66030D"/>
    <w:rsid w:val="1FBECBE4"/>
    <w:rsid w:val="212E3A94"/>
    <w:rsid w:val="2FF33D8B"/>
    <w:rsid w:val="3A037EB6"/>
    <w:rsid w:val="4B4A4AE3"/>
    <w:rsid w:val="4DC14A87"/>
    <w:rsid w:val="4EFE8F69"/>
    <w:rsid w:val="50E35A2B"/>
    <w:rsid w:val="5120496F"/>
    <w:rsid w:val="515972C8"/>
    <w:rsid w:val="56983054"/>
    <w:rsid w:val="574F57A1"/>
    <w:rsid w:val="5B77749C"/>
    <w:rsid w:val="5F7D6CE6"/>
    <w:rsid w:val="63BA7DAC"/>
    <w:rsid w:val="6DBE5660"/>
    <w:rsid w:val="AF9FBF5C"/>
    <w:rsid w:val="E49FFEC9"/>
    <w:rsid w:val="EABE9EDF"/>
    <w:rsid w:val="EFFFD183"/>
    <w:rsid w:val="F4364190"/>
    <w:rsid w:val="FE2FC9F1"/>
    <w:rsid w:val="FEED4FFF"/>
    <w:rsid w:val="FFFE4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02" w:firstLineChars="200"/>
      <w:jc w:val="both"/>
    </w:pPr>
    <w:rPr>
      <w:rFonts w:ascii="Times New Roman" w:hAnsi="Times New Roman" w:eastAsia="仿宋_GB2312" w:cstheme="minorBidi"/>
      <w:kern w:val="2"/>
      <w:sz w:val="30"/>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spacing w:line="600" w:lineRule="exact"/>
      <w:ind w:firstLine="200" w:firstLineChars="200"/>
      <w:jc w:val="center"/>
      <w:outlineLvl w:val="0"/>
    </w:pPr>
    <w:rPr>
      <w:rFonts w:ascii="Cambria" w:hAnsi="Cambria" w:eastAsia="方正小标宋简体" w:cs="Times New Roman"/>
      <w:bCs/>
      <w:kern w:val="2"/>
      <w:sz w:val="44"/>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4959</Words>
  <Characters>5130</Characters>
  <Lines>0</Lines>
  <Paragraphs>0</Paragraphs>
  <TotalTime>4</TotalTime>
  <ScaleCrop>false</ScaleCrop>
  <LinksUpToDate>false</LinksUpToDate>
  <CharactersWithSpaces>5149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2021-06-29T16:40:00Z</dcterms:created>
  <dc:creator>杨小二</dc:creator>
  <cp:lastModifiedBy>皮蛋瘦肉粥</cp:lastModifiedBy>
  <dcterms:modified xsi:type="dcterms:W3CDTF">2022-09-19T08:58:49Z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D66FEB67B7664EDB9CB24A1A7D8F8097</vt:lpwstr>
  </property>
</Properties>
</file>