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left"/>
        <w:rPr>
          <w:bCs w:val="0"/>
          <w:lang w:val="en-US" w:eastAsia="zh-CN"/>
          <w:b w:val="0"/>
          <w:rFonts w:ascii="仿宋_GB2312" w:cs="仿宋_GB2312" w:eastAsia="仿宋_GB2312" w:hAnsi="仿宋_GB2312" w:hint="eastAsia"/>
          <w:sz w:val="32"/>
          <w:szCs w:val="32"/>
        </w:rPr>
      </w:pPr>
      <w:r>
        <w:rPr>
          <w:bCs w:val="0"/>
          <w:lang w:val="en-US" w:eastAsia="zh-CN"/>
          <w:b w:val="0"/>
          <w:rFonts w:ascii="仿宋_GB2312" w:cs="仿宋_GB2312" w:eastAsia="仿宋_GB2312" w:hAnsi="仿宋_GB2312" w:hint="eastAsia"/>
          <w:sz w:val="32"/>
          <w:szCs w:val="32"/>
        </w:rPr>
        <w:t>附件1</w:t>
      </w:r>
    </w:p>
    <w:p>
      <w:pPr>
        <w:jc w:val="center"/>
        <w:rPr>
          <w:bCs/>
          <w:lang w:val="en-US" w:eastAsia="zh-CN"/>
          <w:b/>
          <w:rFonts w:ascii="仿宋_GB2312" w:cs="仿宋_GB2312" w:eastAsia="仿宋_GB2312" w:hAnsi="仿宋_GB2312" w:hint="default"/>
          <w:sz w:val="44"/>
          <w:szCs w:val="44"/>
        </w:rPr>
      </w:pPr>
      <w:r>
        <w:rPr>
          <w:bCs/>
          <w:lang w:val="en-US" w:eastAsia="zh-CN"/>
          <w:b/>
          <w:rFonts w:ascii="方正小标宋简体" w:cs="方正小标宋简体" w:eastAsia="方正小标宋简体" w:hAnsi="方正小标宋简体" w:hint="eastAsia"/>
          <w:sz w:val="44"/>
          <w:szCs w:val="44"/>
        </w:rPr>
        <w:t>2022年度市社科规划课题指南</w:t>
      </w:r>
    </w:p>
    <w:p>
      <w:pPr>
        <w:jc w:val="left"/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</w:pPr>
    </w:p>
    <w:p>
      <w:pPr>
        <w:jc w:val="left"/>
        <w:ind w:firstLine="640"/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</w:pPr>
      <w:r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  <w:t>一、马克思主义哲学</w:t>
      </w:r>
      <w:r>
        <w:rPr>
          <w:bCs w:val="0"/>
          <w:b w:val="0"/>
          <w:rFonts w:ascii="黑体" w:cs="黑体" w:eastAsia="黑体" w:hAnsi="黑体" w:hint="eastAsia"/>
          <w:sz w:val="32"/>
          <w:szCs w:val="32"/>
        </w:rPr>
        <w:t>、政治</w:t>
      </w:r>
      <w:r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  <w:t>学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rFonts w:ascii="仿宋_GB2312" w:cs="仿宋_GB2312" w:eastAsia="仿宋_GB2312" w:hAnsi="仿宋_GB2312" w:hint="eastAsia"/>
          <w:sz w:val="32"/>
          <w:szCs w:val="32"/>
        </w:rPr>
        <w:t>习近平总书记关于推动共同富裕的重要论述研究</w:t>
      </w:r>
    </w:p>
    <w:p>
      <w:pPr>
        <w:rPr>
          <w:spacing w:val="-20"/>
          <w:w w:val="99"/>
          <w:rFonts w:ascii="仿宋_GB2312" w:cs="仿宋_GB2312" w:eastAsia="仿宋_GB2312" w:hAnsi="仿宋_GB2312" w:hint="eastAsia"/>
          <w:sz w:val="32"/>
          <w:szCs w:val="32"/>
        </w:rPr>
      </w:pPr>
      <w:r>
        <w:rPr>
          <w:spacing w:val="-20"/>
          <w:w w:val="99"/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w w:val="100"/>
          <w:rFonts w:ascii="仿宋_GB2312" w:cs="仿宋_GB2312" w:eastAsia="仿宋_GB2312" w:hAnsi="仿宋_GB2312" w:hint="eastAsia"/>
          <w:sz w:val="32"/>
          <w:szCs w:val="32"/>
        </w:rPr>
        <w:t>探析“润物细无声”的中华民族共同体意识的培育创新机制研究</w:t>
      </w:r>
      <w:r>
        <w:rPr>
          <w:spacing w:val="-20"/>
          <w:w w:val="99"/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3.</w:t>
      </w:r>
      <w:r>
        <w:rPr>
          <w:rFonts w:ascii="仿宋_GB2312" w:cs="仿宋_GB2312" w:eastAsia="仿宋_GB2312" w:hAnsi="仿宋_GB2312" w:hint="eastAsia"/>
          <w:sz w:val="32"/>
          <w:szCs w:val="32"/>
        </w:rPr>
        <w:t>“五个必由之路”为新时代现代化新包头建设的实践思考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4.</w:t>
      </w:r>
      <w:r>
        <w:rPr>
          <w:rFonts w:ascii="仿宋_GB2312" w:cs="仿宋_GB2312" w:eastAsia="仿宋_GB2312" w:hAnsi="仿宋_GB2312" w:hint="eastAsia"/>
          <w:sz w:val="32"/>
          <w:szCs w:val="32"/>
        </w:rPr>
        <w:t>农村牧区精神文明建设服务乡村振兴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cs="仿宋_GB2312" w:eastAsia="仿宋_GB2312" w:hAnsi="仿宋_GB2312" w:hint="eastAsia"/>
          <w:sz w:val="32"/>
          <w:szCs w:val="32"/>
        </w:rPr>
        <w:t>有效补齐农牧民“精神短板”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研究</w:t>
      </w:r>
    </w:p>
    <w:p>
      <w:pPr>
        <w:rPr>
          <w:bCs/>
          <w:lang w:eastAsia="zh-CN"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5.</w:t>
      </w:r>
      <w:r>
        <w:rPr>
          <w:rFonts w:ascii="仿宋_GB2312" w:cs="仿宋_GB2312" w:eastAsia="仿宋_GB2312" w:hAnsi="仿宋_GB2312" w:hint="eastAsia"/>
          <w:sz w:val="32"/>
          <w:szCs w:val="32"/>
        </w:rPr>
        <w:t>营造包头市风清气正的政治环境的探索与思考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6.</w:t>
      </w: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t>高职院校基层党建创新助推高技能人才培养方法策略研究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7.强化基层党建 引领农村牧区乡村振兴研究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8.新时期包头市法治型廉政文化建设的路径研究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9.加强青少年中华民族共同体意识教育实践路径探索</w:t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10.以铸牢中华民族共同体意识为主线深入推进固边兴边富民行动研究</w:t>
      </w:r>
    </w:p>
    <w:p>
      <w:pPr>
        <w:jc w:val="left"/>
        <w:ind w:firstLine="640"/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</w:pPr>
      <w:r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  <w:t>二、历史学、民族学、社会学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rFonts w:ascii="仿宋_GB2312" w:cs="仿宋_GB2312" w:eastAsia="仿宋_GB2312" w:hAnsi="仿宋_GB2312" w:hint="eastAsia"/>
          <w:sz w:val="32"/>
          <w:szCs w:val="32"/>
        </w:rPr>
        <w:t>基于大数据的包头工业遗产保护和利用策略研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sz w:val="32"/>
          <w:szCs w:val="32"/>
        </w:rPr>
        <w:t>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老包头革命历史遗迹挖掘利用情况调查研究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3.</w:t>
      </w:r>
      <w:r>
        <w:rPr>
          <w:rFonts w:ascii="仿宋_GB2312" w:cs="仿宋_GB2312" w:eastAsia="仿宋_GB2312" w:hAnsi="仿宋_GB2312" w:hint="eastAsia"/>
          <w:sz w:val="32"/>
          <w:szCs w:val="32"/>
        </w:rPr>
        <w:t>促进新形势下各民族交往交流交融的有形有感有效思考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4.蒙古语地方变体（方言）在汉译过程中呈现的差异研究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5.和谐社会视域下加强包头社会治理的问题与对策研究</w:t>
      </w:r>
    </w:p>
    <w:p>
      <w:pPr>
        <w:rPr>
          <w:bCs/>
          <w:lang w:eastAsia="zh-CN"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6.乡村振兴视域下包头市乡村文化建设研究</w:t>
      </w:r>
    </w:p>
    <w:p>
      <w:pPr>
        <w:rPr>
          <w:bCs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7.挖掘固阳秦长城旅游文化内涵研究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8.社会养老保障对居民幸福感的影响机理研究及政策启示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9.包头地区老年人“数字鸿沟”弥合路径研究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10.包头市推进“互联网+居家养老”模式的对策研究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11.疫情防控背景下包头市社区网格治理的互动关系机制</w:t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12.文化创意产业视域下包头工业遗产旅游开发研究</w:t>
      </w:r>
    </w:p>
    <w:p>
      <w:pPr>
        <w:ind w:firstLine="640"/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</w:pPr>
      <w:r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  <w:t>三、经济学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rFonts w:ascii="仿宋_GB2312" w:cs="仿宋_GB2312" w:eastAsia="仿宋_GB2312" w:hAnsi="仿宋_GB2312" w:hint="eastAsia"/>
          <w:sz w:val="32"/>
          <w:szCs w:val="32"/>
        </w:rPr>
        <w:t>“双碳”背景下包头市协同推进降碳、减污、扩绿、增长的绿色转型路径研究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bCs/>
          <w:lang w:eastAsia="zh-CN"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rFonts w:ascii="仿宋_GB2312" w:cs="仿宋_GB2312" w:eastAsia="仿宋_GB2312" w:hAnsi="仿宋_GB2312" w:hint="eastAsia"/>
          <w:sz w:val="32"/>
          <w:szCs w:val="32"/>
        </w:rPr>
        <w:t>创新驱动背景下包头市工业经济发展转型路径研究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3.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包头农牧业产业链数字化升级路径探析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4.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包头市加快发展新能源产业研究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5.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包头市加快现代服务业和先进制造业深度融合发展研究</w:t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6</w:t>
      </w:r>
      <w:r>
        <w:rPr>
          <w:bCs/>
          <w:lang w:val="en-US" w:eastAsia="zh-CN"/>
          <w:b/>
          <w:rFonts w:ascii="仿宋_GB2312" w:cs="仿宋_GB2312" w:eastAsia="仿宋_GB2312" w:hAnsi="仿宋_GB2312" w:hint="eastAsia"/>
          <w:sz w:val="32"/>
          <w:szCs w:val="32"/>
        </w:rPr>
        <w:t>.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包头市稀土产业数字化问题研究</w:t>
      </w:r>
    </w:p>
    <w:p>
      <w:pPr>
        <w:rPr>
          <w:bCs/>
          <w:lang w:val="en-US" w:eastAsia="zh-CN"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7.包头市电商产业发展研究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8.</w:t>
      </w:r>
      <w:r>
        <w:rPr>
          <w:rFonts w:ascii="仿宋_GB2312" w:cs="仿宋_GB2312" w:eastAsia="仿宋_GB2312" w:hAnsi="仿宋_GB2312" w:hint="eastAsia"/>
          <w:sz w:val="32"/>
          <w:szCs w:val="32"/>
        </w:rPr>
        <w:t>常态化疫情防控下加快包头服务业高质量发展研究</w:t>
      </w:r>
    </w:p>
    <w:p>
      <w:pPr>
        <w:rPr>
          <w:bCs/>
          <w:lang w:eastAsia="zh-CN"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9.</w:t>
      </w:r>
      <w:r>
        <w:rPr>
          <w:rFonts w:ascii="仿宋_GB2312" w:cs="仿宋_GB2312" w:eastAsia="仿宋_GB2312" w:hAnsi="仿宋_GB2312" w:hint="eastAsia"/>
          <w:sz w:val="32"/>
          <w:szCs w:val="32"/>
        </w:rPr>
        <w:t>在服务和融入新发展格局中打造包头对外开放新高地实现路径</w:t>
      </w:r>
    </w:p>
    <w:p>
      <w:pPr>
        <w:rPr>
          <w:spacing w:val="-20"/>
          <w:w w:val="99"/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spacing w:val="-20"/>
          <w:w w:val="99"/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10.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包头市打造黄河流域生态保护和高质量发展先行区研究</w:t>
      </w:r>
    </w:p>
    <w:p>
      <w:pPr>
        <w:rPr>
          <w:bCs/>
          <w:lang w:eastAsia="zh-CN"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11.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包头金融业发展历史及未来发展前景研究</w:t>
      </w:r>
    </w:p>
    <w:p>
      <w:pPr>
        <w:numPr>
          <w:ilvl w:val="0"/>
          <w:numId w:val="0"/>
        </w:numPr>
        <w:rPr>
          <w:bCs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12.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包头市落实乡村振兴战略研究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13.</w:t>
      </w:r>
      <w:r>
        <w:rPr>
          <w:rFonts w:ascii="仿宋_GB2312" w:cs="仿宋_GB2312" w:eastAsia="仿宋_GB2312" w:hAnsi="仿宋_GB2312" w:hint="eastAsia"/>
          <w:sz w:val="32"/>
          <w:szCs w:val="32"/>
        </w:rPr>
        <w:t>构建全市平稳健康的经济环境实践路径研究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14.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包头市在高质量发展中实现共同富裕的实践探索与路径研究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15.</w:t>
      </w:r>
      <w:r>
        <w:rPr>
          <w:rFonts w:ascii="仿宋_GB2312" w:cs="仿宋_GB2312" w:eastAsia="仿宋_GB2312" w:hAnsi="仿宋_GB2312" w:hint="eastAsia"/>
          <w:sz w:val="32"/>
          <w:szCs w:val="32"/>
        </w:rPr>
        <w:t>新形势下包头市激发市场创造活力和发展内生动力的对策研究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16.</w:t>
      </w:r>
      <w:r>
        <w:rPr>
          <w:rFonts w:ascii="仿宋_GB2312" w:cs="仿宋_GB2312" w:eastAsia="仿宋_GB2312" w:hAnsi="仿宋_GB2312" w:hint="eastAsia"/>
          <w:sz w:val="32"/>
          <w:szCs w:val="32"/>
        </w:rPr>
        <w:t>基于包头市建设“四个基地”的SWOT分析及路径探索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17.</w:t>
      </w:r>
      <w:r>
        <w:rPr>
          <w:rFonts w:ascii="仿宋_GB2312" w:cs="仿宋_GB2312" w:eastAsia="仿宋_GB2312" w:hAnsi="仿宋_GB2312" w:hint="eastAsia"/>
          <w:sz w:val="32"/>
          <w:szCs w:val="32"/>
        </w:rPr>
        <w:t>推进包头工业高质量发展研究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18.</w:t>
      </w:r>
      <w:r>
        <w:rPr>
          <w:rFonts w:ascii="仿宋_GB2312" w:cs="仿宋_GB2312" w:eastAsia="仿宋_GB2312" w:hAnsi="仿宋_GB2312" w:hint="eastAsia"/>
          <w:sz w:val="32"/>
          <w:szCs w:val="32"/>
        </w:rPr>
        <w:t>加快构建包头工业高质量发展评价体系研究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19.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包头市加强草原生态建设研究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20.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包头市财政金融风险及其防范措施研究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21.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新冠肺炎疫情对包头市居民消费的影响及对策研究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22.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“双碳”目标下包头市构建多元发展、多极支撑的现代产业体系研究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23.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包头市人口与经济资源环境协调发展研究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24.新发展格局下全面推进财政管理改革研究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25.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推动包头市农畜食品产业基地优质高效转型研究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26.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乡村振兴战略下农村“三产”融合发展初探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27.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包头市民绿色消费现状及对策分析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28.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包头市稀土产业高质量发展财政支持对策建议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29.</w:t>
      </w: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t>乡村振兴战略背景下包头市乡村文旅融合发展路径研究</w:t>
      </w:r>
    </w:p>
    <w:p>
      <w:pPr>
        <w:jc w:val="left"/>
        <w:ind w:firstLine="640"/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</w:pPr>
      <w:r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  <w:t>四、管理学</w:t>
      </w:r>
    </w:p>
    <w:p>
      <w:pPr>
        <w:rPr>
          <w:bCs/>
          <w:lang w:eastAsia="zh-CN"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1.</w:t>
      </w:r>
      <w:r>
        <w:rPr>
          <w:rFonts w:ascii="仿宋_GB2312" w:cs="仿宋_GB2312" w:eastAsia="仿宋_GB2312" w:hAnsi="仿宋_GB2312" w:hint="eastAsia"/>
          <w:sz w:val="32"/>
          <w:szCs w:val="32"/>
        </w:rPr>
        <w:t>平安包头创建中存在的问题及对策研究</w:t>
      </w:r>
    </w:p>
    <w:p>
      <w:pPr>
        <w:rPr>
          <w:bCs/>
          <w:snapToGrid w:val="0"/>
          <w:spacing w:val="-20"/>
          <w:w w:val="99"/>
          <w:lang w:eastAsia="zh-CN"/>
          <w:b/>
          <w:rFonts w:ascii="仿宋_GB2312" w:cs="仿宋_GB2312" w:eastAsia="仿宋_GB2312" w:hAnsi="仿宋_GB2312" w:hint="eastAsia"/>
          <w:sz w:val="32"/>
          <w:szCs w:val="32"/>
        </w:rPr>
      </w:pPr>
      <w:r>
        <w:rPr>
          <w:snapToGrid w:val="0"/>
          <w:spacing w:val="-20"/>
          <w:w w:val="99"/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包头市培育引进紧缺适用人才体制机制创新研究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3.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包头城市主题公园发展的现状分析与对策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4.</w:t>
      </w:r>
      <w:r>
        <w:rPr>
          <w:rFonts w:ascii="仿宋_GB2312" w:cs="仿宋_GB2312" w:eastAsia="仿宋_GB2312" w:hAnsi="仿宋_GB2312" w:hint="eastAsia"/>
          <w:sz w:val="32"/>
          <w:szCs w:val="32"/>
        </w:rPr>
        <w:t>后疫情时代社会治安防控体系构建路径研究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5.</w:t>
      </w:r>
      <w:r>
        <w:rPr>
          <w:rFonts w:ascii="仿宋_GB2312" w:cs="仿宋_GB2312" w:eastAsia="仿宋_GB2312" w:hAnsi="仿宋_GB2312" w:hint="eastAsia"/>
          <w:sz w:val="32"/>
          <w:szCs w:val="32"/>
        </w:rPr>
        <w:t>加强干部作风建设 推动营商环境持续优化的工作研究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6.</w:t>
      </w:r>
      <w:r>
        <w:rPr>
          <w:rFonts w:ascii="仿宋_GB2312" w:cs="仿宋_GB2312" w:eastAsia="仿宋_GB2312" w:hAnsi="仿宋_GB2312" w:hint="eastAsia"/>
          <w:sz w:val="32"/>
          <w:szCs w:val="32"/>
        </w:rPr>
        <w:t>数字经济发展赋能包头智慧城市建设研究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7.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包头城市治理体系和治理能力现代化研究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8.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包头市加快构建区域创新体系的思路与对策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9.</w:t>
      </w:r>
      <w:r>
        <w:rPr>
          <w:rFonts w:ascii="仿宋_GB2312" w:cs="仿宋_GB2312" w:eastAsia="仿宋_GB2312" w:hAnsi="仿宋_GB2312" w:hint="eastAsia"/>
          <w:sz w:val="32"/>
          <w:szCs w:val="32"/>
        </w:rPr>
        <w:t>提高包头城市规划科学化水平的策略探究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10.</w:t>
      </w:r>
      <w:r>
        <w:rPr>
          <w:rFonts w:ascii="仿宋_GB2312" w:cs="仿宋_GB2312" w:eastAsia="仿宋_GB2312" w:hAnsi="仿宋_GB2312" w:hint="eastAsia"/>
          <w:sz w:val="32"/>
          <w:szCs w:val="32"/>
        </w:rPr>
        <w:t>推进包头城市精细化管理研究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11.</w:t>
      </w:r>
      <w:r>
        <w:rPr>
          <w:rFonts w:ascii="仿宋_GB2312" w:cs="仿宋_GB2312" w:eastAsia="仿宋_GB2312" w:hAnsi="仿宋_GB2312" w:hint="eastAsia"/>
          <w:sz w:val="32"/>
          <w:szCs w:val="32"/>
        </w:rPr>
        <w:t>推进包头市创新创业城市建设实践研究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12.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包头政府效能提升的“公众参与—政府回应”模式研究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13.完善包头市公共服务和社会保障体系研究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14.</w:t>
      </w:r>
      <w:r>
        <w:rPr>
          <w:rFonts w:ascii="仿宋_GB2312" w:cs="仿宋_GB2312" w:eastAsia="仿宋_GB2312" w:hAnsi="仿宋_GB2312" w:hint="eastAsia"/>
          <w:sz w:val="32"/>
          <w:szCs w:val="32"/>
        </w:rPr>
        <w:t>基于城市品质提升的包头文明城市创建策略研究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15.</w:t>
      </w:r>
      <w:r>
        <w:rPr>
          <w:rFonts w:ascii="仿宋_GB2312" w:cs="仿宋_GB2312" w:eastAsia="仿宋_GB2312" w:hAnsi="仿宋_GB2312" w:hint="eastAsia"/>
          <w:sz w:val="32"/>
          <w:szCs w:val="32"/>
        </w:rPr>
        <w:t>大数据时代背景下商业模式和企业管理创新研究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16.</w:t>
      </w:r>
      <w:r>
        <w:rPr>
          <w:lang w:eastAsia="zh-CN"/>
          <w:rFonts w:ascii="仿宋_GB2312" w:cs="仿宋_GB2312" w:eastAsia="仿宋_GB2312" w:hAnsi="仿宋_GB2312" w:hint="eastAsia"/>
          <w:sz w:val="32"/>
          <w:szCs w:val="32"/>
        </w:rPr>
        <w:t>包头市乡村人才振兴的现实困境与实施路径研究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17.大数据背景下包头红色档案资源征集、保管、利用路径研究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18.疫情防控背景下社区治理的现代化发展路径研究</w:t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19.加强人才培养力度和科技成果有效转化的校企深度融合探析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20.新发展格局下全面推进财政管理改革实践研究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21.利用优势学科打造专科化区域医疗中心建设试点研究</w:t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22.在推进国家现代化治理体系的背景下，关于包头市十五分钟生活圈内慢行交通系统的规划研究</w:t>
      </w:r>
    </w:p>
    <w:p>
      <w:pPr>
        <w:jc w:val="left"/>
        <w:ind w:firstLine="640"/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</w:pPr>
      <w:r>
        <w:rPr>
          <w:bCs w:val="0"/>
          <w:lang w:val="en-US" w:eastAsia="zh-CN"/>
          <w:b w:val="0"/>
          <w:rFonts w:ascii="黑体" w:cs="黑体" w:eastAsia="黑体" w:hAnsi="黑体" w:hint="eastAsia"/>
          <w:sz w:val="32"/>
          <w:szCs w:val="32"/>
        </w:rPr>
        <w:t>五、法学、教育学、体育学、艺术学</w:t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1.法治营商环境背景下包头民刑交叉案件不起诉实证研究</w:t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2.</w:t>
      </w:r>
      <w:r>
        <w:rPr>
          <w:rFonts w:ascii="仿宋_GB2312" w:cs="仿宋_GB2312" w:eastAsia="仿宋_GB2312" w:hAnsi="仿宋_GB2312" w:hint="eastAsia"/>
          <w:sz w:val="32"/>
          <w:szCs w:val="32"/>
        </w:rPr>
        <w:t>法治包头建设的困境与对策研究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3.</w:t>
      </w:r>
      <w:r>
        <w:rPr>
          <w:rFonts w:ascii="仿宋_GB2312" w:cs="仿宋_GB2312" w:eastAsia="仿宋_GB2312" w:hAnsi="仿宋_GB2312" w:hint="eastAsia"/>
          <w:sz w:val="32"/>
          <w:szCs w:val="32"/>
        </w:rPr>
        <w:t>包头机动车驾驶员违法成本与违法行为研究</w:t>
      </w:r>
      <w:r>
        <w:rPr>
          <w:rFonts w:ascii="仿宋_GB2312" w:cs="仿宋_GB2312" w:eastAsia="仿宋_GB2312" w:hAnsi="仿宋_GB2312" w:hint="eastAsia"/>
          <w:sz w:val="32"/>
          <w:szCs w:val="32"/>
        </w:rPr>
        <w:tab/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4.</w:t>
      </w: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t>包头军工故事的教育价值及传承研究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5.“双减”背景下推动包头义务教育高质量发展研究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6.新时期科学幼小衔接教育模式研究</w:t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7.</w:t>
      </w: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t>包头市“婴幼儿托育服务+早期教育”融合路径研究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8.</w:t>
      </w: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t>“双减”政策背景下包头市中小学家长的教育焦虑及缓解路径研究</w:t>
      </w:r>
    </w:p>
    <w:p>
      <w:pPr>
        <w:rPr>
          <w:lang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9.包头市体育赛事品牌塑造与发展路径研究</w:t>
      </w: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10.以直播形式推动包头文化、艺术市场发展研究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11.红色主题创作引领包头地区美育建设的实施路径研究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12.艺术设计赋能包头乡村振兴创新实践路径研究</w:t>
      </w:r>
    </w:p>
    <w:p>
      <w:pP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</w:p>
    <w:p>
      <w:pP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</w:p>
    <w:sectPr>
      <w:docGrid w:type="lines" w:linePitch="312" w:charSpace="0"/>
      <w:footerReference r:id="rId3" w:type="default"/>
      <w:pgSz w:w="11906" w:h="16838"/>
      <w:pgMar w:left="1417" w:right="1417" w:top="1361" w:bottom="1361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20134393"/>
    <w:rsid val="02723F02"/>
    <w:rsid val="02BF518C"/>
    <w:rsid val="07156E87"/>
    <w:rsid val="0C84687A"/>
    <w:rsid val="0CA56436"/>
    <w:rsid val="0DB13E81"/>
    <w:rsid val="121475AE"/>
    <w:rsid val="17872A48"/>
    <w:rsid val="188D3592"/>
    <w:rsid val="1A757709"/>
    <w:rsid val="1C763CC5"/>
    <w:rsid val="1C85321A"/>
    <w:rsid val="20134393"/>
    <w:rsid val="221F0982"/>
    <w:rsid val="25ED4EEF"/>
    <w:rsid val="271A0340"/>
    <w:rsid val="286D43E2"/>
    <w:rsid val="2B4D13B5"/>
    <w:rsid val="2D2F5A8D"/>
    <w:rsid val="2E7C4254"/>
    <w:rsid val="2E9A509E"/>
    <w:rsid val="2EA81840"/>
    <w:rsid val="363F04FC"/>
    <w:rsid val="37556731"/>
    <w:rsid val="3F6A34E8"/>
    <w:rsid val="44BE54F6"/>
    <w:rsid val="4A4C2243"/>
    <w:rsid val="4C286D46"/>
    <w:rsid val="4CC4300C"/>
    <w:rsid val="4FCA59B1"/>
    <w:rsid val="51370271"/>
    <w:rsid val="55A94C18"/>
    <w:rsid val="652E1513"/>
    <w:rsid val="6DB76EFD"/>
    <w:rsid val="6DCF7C41"/>
    <w:rsid val="75A6576E"/>
    <w:rsid val="769C3039"/>
    <w:rsid val="782F0368"/>
    <w:rsid val="791E7314"/>
    <w:rsid val="7A141B23"/>
    <w:rsid val="7FC6621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5">
    <w:name w:val="Default Paragraph Font"/>
    <w:qFormat/>
    <w:semiHidden/>
    <w:uiPriority w:val="0"/>
  </w:style>
  <w:style w:type="table" w:default="1" w:styleId="4">
    <w:name w:val="Normal Table"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footer"/>
    <w:qFormat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>
    <w:name w:val="header"/>
    <w:qFormat/>
    <w:basedOn w:val="1"/>
    <w:uiPriority w:val="0"/>
    <w:pPr>
      <w:snapToGrid w:val="0"/>
      <w:outlineLvl w:val="9"/>
      <w:pBdr>
        <w:top w:val="nil" w:sz="0" w:color="auto" w:space="1"/>
        <w:bottom w:val="nil" w:sz="0" w:color="auto" w:space="1"/>
        <w:left w:val="nil" w:sz="0" w:color="auto" w:space="4"/>
        <w:right w:val="nil" w:sz="0" w:color="auto" w:space="4"/>
      </w:pBdr>
      <w:jc w:val="both"/>
      <w:spacing w:line="240" w:lineRule="auto"/>
      <w:tabs>
        <w:tab w:val="center" w:pos="4153"/>
        <w:tab w:val="right" w:pos="8306"/>
      </w:tabs>
    </w:pPr>
    <w:rPr>
      <w:sz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1648</Words>
  <Characters>1648</Characters>
  <Lines>0</Lines>
  <Paragraphs>0</Paragraphs>
  <TotalTime>3</TotalTime>
  <ScaleCrop>false</ScaleCrop>
  <LinksUpToDate>false</LinksUpToDate>
  <CharactersWithSpaces>1652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2022-04-01T07:30:00Z</dcterms:created>
  <dc:creator>btSky</dc:creator>
  <cp:lastModifiedBy>btSky</cp:lastModifiedBy>
  <cp:lastPrinted>2022-04-08T10:59:01Z</cp:lastPrinted>
  <dcterms:modified xsi:type="dcterms:W3CDTF">2022-04-08T11:11:55Z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0FB9B4523B6246FFBA58329A11F68A51</vt:lpwstr>
  </property>
</Properties>
</file>